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0002" w14:textId="061080BA" w:rsidR="00553001" w:rsidRPr="009F4D3E" w:rsidRDefault="00553001" w:rsidP="00553001">
      <w:pPr>
        <w:pStyle w:val="Default"/>
        <w:spacing w:before="0" w:after="322" w:line="360" w:lineRule="auto"/>
        <w:jc w:val="right"/>
        <w:rPr>
          <w:rFonts w:ascii="Times New Roman" w:eastAsia="Cambria" w:hAnsi="Times New Roman" w:cs="Times New Roman"/>
          <w:b/>
          <w:bCs/>
        </w:rPr>
      </w:pPr>
      <w:r w:rsidRPr="009F4D3E">
        <w:rPr>
          <w:rFonts w:ascii="Times New Roman" w:eastAsia="Cambria" w:hAnsi="Times New Roman" w:cs="Times New Roman"/>
          <w:b/>
          <w:bCs/>
        </w:rPr>
        <w:t>1</w:t>
      </w:r>
      <w:r w:rsidR="00D612FA">
        <w:rPr>
          <w:rFonts w:ascii="Times New Roman" w:eastAsia="Cambria" w:hAnsi="Times New Roman" w:cs="Times New Roman"/>
          <w:b/>
          <w:bCs/>
        </w:rPr>
        <w:t>3</w:t>
      </w:r>
      <w:r w:rsidRPr="009F4D3E">
        <w:rPr>
          <w:rFonts w:ascii="Times New Roman" w:eastAsia="Cambria" w:hAnsi="Times New Roman" w:cs="Times New Roman"/>
          <w:b/>
          <w:bCs/>
        </w:rPr>
        <w:t>-06-2026</w:t>
      </w:r>
    </w:p>
    <w:p w14:paraId="78D5A904" w14:textId="4AF70282" w:rsidR="00953E93" w:rsidRPr="009F4D3E" w:rsidRDefault="003171DF" w:rsidP="00AA75B7">
      <w:pPr>
        <w:pStyle w:val="Default"/>
        <w:spacing w:before="0" w:after="322" w:line="360" w:lineRule="auto"/>
        <w:jc w:val="center"/>
        <w:rPr>
          <w:rFonts w:ascii="Times New Roman" w:eastAsia="Cambria" w:hAnsi="Times New Roman" w:cs="Times New Roman"/>
          <w:b/>
          <w:bCs/>
          <w:u w:val="single"/>
          <w:lang w:val="en-US"/>
        </w:rPr>
      </w:pPr>
      <w:r w:rsidRPr="009F4D3E">
        <w:rPr>
          <w:rFonts w:ascii="Times New Roman" w:eastAsia="Cambria" w:hAnsi="Times New Roman" w:cs="Times New Roman"/>
          <w:b/>
          <w:bCs/>
          <w:u w:val="single"/>
        </w:rPr>
        <w:t>NFHS-6 (2023–</w:t>
      </w:r>
      <w:r w:rsidRPr="009F4D3E">
        <w:rPr>
          <w:rFonts w:ascii="Times New Roman" w:eastAsia="Cambria" w:hAnsi="Times New Roman" w:cs="Times New Roman"/>
          <w:b/>
          <w:bCs/>
          <w:u w:val="single"/>
          <w:lang w:val="en-US"/>
        </w:rPr>
        <w:t>24): Key Findings and Long-Term Trends</w:t>
      </w:r>
    </w:p>
    <w:p w14:paraId="13F5086A" w14:textId="3E9171D6" w:rsidR="00CF7B41" w:rsidRPr="009F4D3E" w:rsidRDefault="00CF7B41" w:rsidP="00AA75B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mbria"/>
          <w:lang w:eastAsia="en-IN"/>
          <w14:textOutline w14:w="0" w14:cap="flat" w14:cmpd="sng" w14:algn="ctr">
            <w14:noFill/>
            <w14:prstDash w14:val="solid"/>
            <w14:bevel/>
          </w14:textOutline>
        </w:rPr>
      </w:pPr>
      <w:r w:rsidRPr="009F4D3E">
        <w:rPr>
          <w:rFonts w:eastAsia="Cambria"/>
          <w:color w:val="000000"/>
          <w:lang w:eastAsia="en-IN"/>
          <w14:textOutline w14:w="0" w14:cap="flat" w14:cmpd="sng" w14:algn="ctr">
            <w14:noFill/>
            <w14:prstDash w14:val="solid"/>
            <w14:bevel/>
          </w14:textOutline>
        </w:rPr>
        <w:t xml:space="preserve">Fact </w:t>
      </w:r>
      <w:r w:rsidRPr="009F4D3E">
        <w:rPr>
          <w:rFonts w:eastAsia="Cambria"/>
          <w:lang w:eastAsia="en-IN"/>
          <w14:textOutline w14:w="0" w14:cap="flat" w14:cmpd="sng" w14:algn="ctr">
            <w14:noFill/>
            <w14:prstDash w14:val="solid"/>
            <w14:bevel/>
          </w14:textOutline>
        </w:rPr>
        <w:t>Sheets of the 6</w:t>
      </w:r>
      <w:r w:rsidRPr="009F4D3E">
        <w:rPr>
          <w:rFonts w:eastAsia="Cambria"/>
          <w:vertAlign w:val="superscript"/>
          <w:lang w:eastAsia="en-IN"/>
          <w14:textOutline w14:w="0" w14:cap="flat" w14:cmpd="sng" w14:algn="ctr">
            <w14:noFill/>
            <w14:prstDash w14:val="solid"/>
            <w14:bevel/>
          </w14:textOutline>
        </w:rPr>
        <w:t>th</w:t>
      </w:r>
      <w:r w:rsidRPr="009F4D3E">
        <w:rPr>
          <w:rFonts w:eastAsia="Cambria"/>
          <w:lang w:eastAsia="en-IN"/>
          <w14:textOutline w14:w="0" w14:cap="flat" w14:cmpd="sng" w14:algn="ctr">
            <w14:noFill/>
            <w14:prstDash w14:val="solid"/>
            <w14:bevel/>
          </w14:textOutline>
        </w:rPr>
        <w:t xml:space="preserve"> round of the National Family Health Survey have been released on 2</w:t>
      </w:r>
      <w:r w:rsidR="004B3A73" w:rsidRPr="009F4D3E">
        <w:rPr>
          <w:rFonts w:eastAsia="Cambria"/>
          <w:lang w:eastAsia="en-IN"/>
          <w14:textOutline w14:w="0" w14:cap="flat" w14:cmpd="sng" w14:algn="ctr">
            <w14:noFill/>
            <w14:prstDash w14:val="solid"/>
            <w14:bevel/>
          </w14:textOutline>
        </w:rPr>
        <w:t>9</w:t>
      </w:r>
      <w:r w:rsidR="003A5468" w:rsidRPr="009F4D3E">
        <w:rPr>
          <w:rFonts w:eastAsia="Cambria"/>
          <w:lang w:eastAsia="en-IN"/>
          <w14:textOutline w14:w="0" w14:cap="flat" w14:cmpd="sng" w14:algn="ctr">
            <w14:noFill/>
            <w14:prstDash w14:val="solid"/>
            <w14:bevel/>
          </w14:textOutline>
        </w:rPr>
        <w:t>.</w:t>
      </w:r>
      <w:r w:rsidR="00D612FA">
        <w:rPr>
          <w:rFonts w:eastAsia="Cambria"/>
          <w:lang w:eastAsia="en-IN"/>
          <w14:textOutline w14:w="0" w14:cap="flat" w14:cmpd="sng" w14:algn="ctr">
            <w14:noFill/>
            <w14:prstDash w14:val="solid"/>
            <w14:bevel/>
          </w14:textOutline>
        </w:rPr>
        <w:t>0</w:t>
      </w:r>
      <w:r w:rsidR="004B3A73" w:rsidRPr="009F4D3E">
        <w:rPr>
          <w:rFonts w:eastAsia="Cambria"/>
          <w:lang w:eastAsia="en-IN"/>
          <w14:textOutline w14:w="0" w14:cap="flat" w14:cmpd="sng" w14:algn="ctr">
            <w14:noFill/>
            <w14:prstDash w14:val="solid"/>
            <w14:bevel/>
          </w14:textOutline>
        </w:rPr>
        <w:t>5</w:t>
      </w:r>
      <w:r w:rsidR="003A5468" w:rsidRPr="009F4D3E">
        <w:rPr>
          <w:rFonts w:eastAsia="Cambria"/>
          <w:lang w:eastAsia="en-IN"/>
          <w14:textOutline w14:w="0" w14:cap="flat" w14:cmpd="sng" w14:algn="ctr">
            <w14:noFill/>
            <w14:prstDash w14:val="solid"/>
            <w14:bevel/>
          </w14:textOutline>
        </w:rPr>
        <w:t>.</w:t>
      </w:r>
      <w:r w:rsidRPr="009F4D3E">
        <w:rPr>
          <w:rFonts w:eastAsia="Cambria"/>
          <w:lang w:eastAsia="en-IN"/>
          <w14:textOutline w14:w="0" w14:cap="flat" w14:cmpd="sng" w14:algn="ctr">
            <w14:noFill/>
            <w14:prstDash w14:val="solid"/>
            <w14:bevel/>
          </w14:textOutline>
        </w:rPr>
        <w:t>2026.</w:t>
      </w:r>
    </w:p>
    <w:p w14:paraId="3BA335D4" w14:textId="69BC43C9" w:rsidR="00D1476E" w:rsidRPr="009F4D3E" w:rsidRDefault="00CF7B41" w:rsidP="00AA75B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mbria"/>
          <w:lang w:eastAsia="en-IN"/>
          <w14:textOutline w14:w="0" w14:cap="flat" w14:cmpd="sng" w14:algn="ctr">
            <w14:noFill/>
            <w14:prstDash w14:val="solid"/>
            <w14:bevel/>
          </w14:textOutline>
        </w:rPr>
      </w:pPr>
      <w:r w:rsidRPr="009F4D3E">
        <w:rPr>
          <w:rFonts w:eastAsia="Cambria"/>
          <w:lang w:eastAsia="en-IN"/>
          <w14:textOutline w14:w="0" w14:cap="flat" w14:cmpd="sng" w14:algn="ctr">
            <w14:noFill/>
            <w14:prstDash w14:val="solid"/>
            <w14:bevel/>
          </w14:textOutline>
        </w:rPr>
        <w:t>NFHS provides an important evidence base for understanding the current health scenario and progress in key indicators, thus marking important milestone i</w:t>
      </w:r>
      <w:r w:rsidR="001B6CFF" w:rsidRPr="009F4D3E">
        <w:rPr>
          <w:rFonts w:eastAsia="Cambria"/>
          <w:lang w:eastAsia="en-IN"/>
          <w14:textOutline w14:w="0" w14:cap="flat" w14:cmpd="sng" w14:algn="ctr">
            <w14:noFill/>
            <w14:prstDash w14:val="solid"/>
            <w14:bevel/>
          </w14:textOutline>
        </w:rPr>
        <w:t xml:space="preserve">n India’s public health journey, which </w:t>
      </w:r>
      <w:r w:rsidR="00D1476E" w:rsidRPr="009F4D3E">
        <w:rPr>
          <w:rFonts w:eastAsia="Cambria"/>
          <w:lang w:eastAsia="en-IN"/>
          <w14:textOutline w14:w="0" w14:cap="flat" w14:cmpd="sng" w14:algn="ctr">
            <w14:noFill/>
            <w14:prstDash w14:val="solid"/>
            <w14:bevel/>
          </w14:textOutline>
        </w:rPr>
        <w:t>has been encouraging for us, especially those who are working in the health sector</w:t>
      </w:r>
      <w:r w:rsidR="001B6CFF" w:rsidRPr="009F4D3E">
        <w:rPr>
          <w:rFonts w:eastAsia="Cambria"/>
          <w:lang w:eastAsia="en-IN"/>
          <w14:textOutline w14:w="0" w14:cap="flat" w14:cmpd="sng" w14:algn="ctr">
            <w14:noFill/>
            <w14:prstDash w14:val="solid"/>
            <w14:bevel/>
          </w14:textOutline>
        </w:rPr>
        <w:t>.</w:t>
      </w:r>
    </w:p>
    <w:p w14:paraId="3D31CEEF" w14:textId="77777777" w:rsidR="00CF7B41" w:rsidRPr="009F4D3E" w:rsidRDefault="00CF7B41" w:rsidP="00AA75B7">
      <w:pPr>
        <w:pStyle w:val="NormalWeb"/>
        <w:numPr>
          <w:ilvl w:val="0"/>
          <w:numId w:val="9"/>
        </w:numPr>
        <w:spacing w:line="360" w:lineRule="auto"/>
        <w:jc w:val="both"/>
        <w:rPr>
          <w:rFonts w:eastAsia="Cambria"/>
          <w:bdr w:val="nil"/>
          <w:lang w:val="en-US"/>
          <w14:textOutline w14:w="0" w14:cap="flat" w14:cmpd="sng" w14:algn="ctr">
            <w14:noFill/>
            <w14:prstDash w14:val="solid"/>
            <w14:bevel/>
          </w14:textOutline>
        </w:rPr>
      </w:pPr>
      <w:r w:rsidRPr="009F4D3E">
        <w:rPr>
          <w:rFonts w:eastAsia="Cambria"/>
          <w:bdr w:val="nil"/>
          <w:lang w:val="en-US"/>
          <w14:textOutline w14:w="0" w14:cap="flat" w14:cmpd="sng" w14:algn="ctr">
            <w14:noFill/>
            <w14:prstDash w14:val="solid"/>
            <w14:bevel/>
          </w14:textOutline>
        </w:rPr>
        <w:t xml:space="preserve">NFHS-6 highlights significant improvements in maternal and child healthcare services across the country. India has recorded notable progress in health, immunization, nutrition and financial protection, reflecting the impact of sustained policy interventions and focused implementation of flagship </w:t>
      </w:r>
      <w:proofErr w:type="spellStart"/>
      <w:r w:rsidRPr="009F4D3E">
        <w:rPr>
          <w:rFonts w:eastAsia="Cambria"/>
          <w:bdr w:val="nil"/>
          <w:lang w:val="en-US"/>
          <w14:textOutline w14:w="0" w14:cap="flat" w14:cmpd="sng" w14:algn="ctr">
            <w14:noFill/>
            <w14:prstDash w14:val="solid"/>
            <w14:bevel/>
          </w14:textOutline>
        </w:rPr>
        <w:t>programmes</w:t>
      </w:r>
      <w:proofErr w:type="spellEnd"/>
      <w:r w:rsidRPr="009F4D3E">
        <w:rPr>
          <w:rFonts w:eastAsia="Cambria"/>
          <w:bdr w:val="nil"/>
          <w:lang w:val="en-US"/>
          <w14:textOutline w14:w="0" w14:cap="flat" w14:cmpd="sng" w14:algn="ctr">
            <w14:noFill/>
            <w14:prstDash w14:val="solid"/>
            <w14:bevel/>
          </w14:textOutline>
        </w:rPr>
        <w:t xml:space="preserve">. </w:t>
      </w:r>
    </w:p>
    <w:p w14:paraId="3ADC8C5A" w14:textId="0D05093A" w:rsidR="00CF7B41" w:rsidRPr="009F4D3E" w:rsidRDefault="000258A3" w:rsidP="00AA75B7">
      <w:pPr>
        <w:pStyle w:val="NormalWeb"/>
        <w:numPr>
          <w:ilvl w:val="0"/>
          <w:numId w:val="9"/>
        </w:numPr>
        <w:spacing w:after="0" w:line="360" w:lineRule="auto"/>
        <w:jc w:val="both"/>
        <w:rPr>
          <w:rFonts w:eastAsia="Cambria"/>
          <w:bdr w:val="nil"/>
          <w:lang w:val="en-US"/>
          <w14:textOutline w14:w="0" w14:cap="flat" w14:cmpd="sng" w14:algn="ctr">
            <w14:noFill/>
            <w14:prstDash w14:val="solid"/>
            <w14:bevel/>
          </w14:textOutline>
        </w:rPr>
      </w:pPr>
      <w:r w:rsidRPr="009F4D3E">
        <w:rPr>
          <w:rFonts w:eastAsia="Cambria"/>
          <w:bdr w:val="nil"/>
          <w:lang w:val="en-US"/>
          <w14:textOutline w14:w="0" w14:cap="flat" w14:cmpd="sng" w14:algn="ctr">
            <w14:noFill/>
            <w14:prstDash w14:val="solid"/>
            <w14:bevel/>
          </w14:textOutline>
        </w:rPr>
        <w:t>NFHS</w:t>
      </w:r>
      <w:r w:rsidR="00CF7B41" w:rsidRPr="009F4D3E">
        <w:rPr>
          <w:rFonts w:eastAsia="Cambria"/>
          <w:bdr w:val="nil"/>
          <w:lang w:val="en-US"/>
          <w14:textOutline w14:w="0" w14:cap="flat" w14:cmpd="sng" w14:algn="ctr">
            <w14:noFill/>
            <w14:prstDash w14:val="solid"/>
            <w14:bevel/>
          </w14:textOutline>
        </w:rPr>
        <w:t xml:space="preserve">-6 was conducted during 2023-24, with the International Institute for Population Sciences (IIPS), Mumbai as the nodal agency. </w:t>
      </w:r>
    </w:p>
    <w:p w14:paraId="3A013741" w14:textId="2A9B8036" w:rsidR="00CF7B41" w:rsidRPr="009F4D3E" w:rsidRDefault="00CF7B41" w:rsidP="00AA75B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eastAsia="Cambria"/>
          <w:lang w:eastAsia="en-IN"/>
          <w14:textOutline w14:w="0" w14:cap="flat" w14:cmpd="sng" w14:algn="ctr">
            <w14:noFill/>
            <w14:prstDash w14:val="solid"/>
            <w14:bevel/>
          </w14:textOutline>
        </w:rPr>
      </w:pPr>
      <w:r w:rsidRPr="009F4D3E">
        <w:rPr>
          <w:rFonts w:eastAsia="Cambria"/>
          <w:lang w:eastAsia="en-IN"/>
          <w14:textOutline w14:w="0" w14:cap="flat" w14:cmpd="sng" w14:algn="ctr">
            <w14:noFill/>
            <w14:prstDash w14:val="solid"/>
            <w14:bevel/>
          </w14:textOutline>
        </w:rPr>
        <w:t xml:space="preserve">Covering nearly </w:t>
      </w:r>
      <w:r w:rsidR="003737C1" w:rsidRPr="009F4D3E">
        <w:rPr>
          <w:rFonts w:eastAsia="Cambria"/>
          <w:lang w:eastAsia="en-IN"/>
          <w14:textOutline w14:w="0" w14:cap="flat" w14:cmpd="sng" w14:algn="ctr">
            <w14:noFill/>
            <w14:prstDash w14:val="solid"/>
            <w14:bevel/>
          </w14:textOutline>
        </w:rPr>
        <w:t>Six hundred seventy-nine thousand</w:t>
      </w:r>
      <w:r w:rsidRPr="009F4D3E">
        <w:rPr>
          <w:rFonts w:eastAsia="Cambria"/>
          <w:lang w:eastAsia="en-IN"/>
          <w14:textOutline w14:w="0" w14:cap="flat" w14:cmpd="sng" w14:algn="ctr">
            <w14:noFill/>
            <w14:prstDash w14:val="solid"/>
            <w14:bevel/>
          </w14:textOutline>
        </w:rPr>
        <w:t xml:space="preserve"> households</w:t>
      </w:r>
      <w:r w:rsidR="00953E93" w:rsidRPr="009F4D3E">
        <w:rPr>
          <w:rFonts w:eastAsia="Cambria"/>
          <w:lang w:eastAsia="en-IN"/>
          <w14:textOutline w14:w="0" w14:cap="flat" w14:cmpd="sng" w14:algn="ctr">
            <w14:noFill/>
            <w14:prstDash w14:val="solid"/>
            <w14:bevel/>
          </w14:textOutline>
        </w:rPr>
        <w:t xml:space="preserve"> </w:t>
      </w:r>
      <w:r w:rsidR="00953E93" w:rsidRPr="009F4D3E">
        <w:rPr>
          <w:rFonts w:eastAsia="Cambria"/>
        </w:rPr>
        <w:t xml:space="preserve">and over </w:t>
      </w:r>
      <w:r w:rsidR="003737C1" w:rsidRPr="009F4D3E">
        <w:rPr>
          <w:rFonts w:eastAsia="Cambria"/>
        </w:rPr>
        <w:t>seven hundred thousand women</w:t>
      </w:r>
      <w:r w:rsidR="00953E93" w:rsidRPr="009F4D3E">
        <w:rPr>
          <w:rFonts w:eastAsia="Cambria"/>
        </w:rPr>
        <w:t xml:space="preserve"> nationwide,</w:t>
      </w:r>
      <w:r w:rsidRPr="009F4D3E">
        <w:rPr>
          <w:rFonts w:eastAsia="Cambria"/>
          <w:lang w:eastAsia="en-IN"/>
          <w14:textOutline w14:w="0" w14:cap="flat" w14:cmpd="sng" w14:algn="ctr">
            <w14:noFill/>
            <w14:prstDash w14:val="solid"/>
            <w14:bevel/>
          </w14:textOutline>
        </w:rPr>
        <w:t xml:space="preserve"> across 715 districts, the survey provides valuable insights into key areas such as maternal and child health, nutrition, fertility, family planning, immunization, non-communicable diseases, women’s empowerment etc. </w:t>
      </w:r>
    </w:p>
    <w:p w14:paraId="57AEF378" w14:textId="465E9F03" w:rsidR="00B35E92" w:rsidRPr="00A103F7" w:rsidRDefault="00A103F7" w:rsidP="00A10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center"/>
        <w:rPr>
          <w:rFonts w:eastAsia="Cambria"/>
          <w:b/>
          <w:bCs/>
          <w:lang w:eastAsia="en-IN"/>
          <w14:textOutline w14:w="0" w14:cap="flat" w14:cmpd="sng" w14:algn="ctr">
            <w14:noFill/>
            <w14:prstDash w14:val="solid"/>
            <w14:bevel/>
          </w14:textOutline>
        </w:rPr>
      </w:pPr>
      <w:r w:rsidRPr="00A103F7">
        <w:rPr>
          <w:rFonts w:eastAsia="Cambria"/>
          <w:b/>
          <w:bCs/>
          <w:lang w:eastAsia="en-IN"/>
          <w14:textOutline w14:w="0" w14:cap="flat" w14:cmpd="sng" w14:algn="ctr">
            <w14:noFill/>
            <w14:prstDash w14:val="solid"/>
            <w14:bevel/>
          </w14:textOutline>
        </w:rPr>
        <w:t>Key Takeaways</w:t>
      </w:r>
    </w:p>
    <w:p w14:paraId="4B627AB9" w14:textId="77777777" w:rsidR="00DE63E9" w:rsidRPr="009F4D3E" w:rsidRDefault="00DE63E9" w:rsidP="00AA75B7">
      <w:pPr>
        <w:pStyle w:val="Default"/>
        <w:numPr>
          <w:ilvl w:val="0"/>
          <w:numId w:val="3"/>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b/>
          <w:bCs/>
          <w:color w:val="auto"/>
          <w:lang w:val="en-US"/>
        </w:rPr>
        <w:t>India has achieved near-universal electrification and major gains in basic amenities</w:t>
      </w:r>
      <w:r w:rsidRPr="009F4D3E">
        <w:rPr>
          <w:rFonts w:ascii="Times New Roman" w:eastAsia="Cambria" w:hAnsi="Times New Roman" w:cs="Times New Roman"/>
          <w:color w:val="auto"/>
          <w:lang w:val="en-US"/>
        </w:rPr>
        <w:t xml:space="preserve">, with overall electricity coverage reaching 98.3%, rural electrification </w:t>
      </w:r>
      <w:r w:rsidRPr="009F4D3E">
        <w:rPr>
          <w:rFonts w:ascii="Times New Roman" w:eastAsia="Cambria" w:hAnsi="Times New Roman" w:cs="Times New Roman"/>
          <w:lang w:val="en-US"/>
        </w:rPr>
        <w:t>at 97.8%, improved drinking water access at 96.5%, and health insurance coverage rising sharply to 60.2%.</w:t>
      </w:r>
    </w:p>
    <w:p w14:paraId="1C0AF60F" w14:textId="77777777" w:rsidR="00DE63E9" w:rsidRPr="009F4D3E" w:rsidRDefault="00DE63E9" w:rsidP="00AA75B7">
      <w:pPr>
        <w:pStyle w:val="Default"/>
        <w:numPr>
          <w:ilvl w:val="0"/>
          <w:numId w:val="3"/>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b/>
          <w:bCs/>
          <w:lang w:val="en-US"/>
        </w:rPr>
        <w:t>Women's empowerment has strengthened significantly</w:t>
      </w:r>
      <w:r w:rsidRPr="009F4D3E">
        <w:rPr>
          <w:rFonts w:ascii="Times New Roman" w:eastAsia="Cambria" w:hAnsi="Times New Roman" w:cs="Times New Roman"/>
          <w:lang w:val="en-US"/>
        </w:rPr>
        <w:t>, with 89% of women participating in household decisions, 89% owning and using bank accounts, 63.6% owning mobile phones, and internet usage among women rising to 64.3%.</w:t>
      </w:r>
    </w:p>
    <w:p w14:paraId="1CAD24DB" w14:textId="2EC51146" w:rsidR="0003274A" w:rsidRPr="009F4D3E" w:rsidRDefault="003171DF" w:rsidP="00AA75B7">
      <w:pPr>
        <w:pStyle w:val="Default"/>
        <w:numPr>
          <w:ilvl w:val="0"/>
          <w:numId w:val="3"/>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b/>
          <w:bCs/>
          <w:lang w:val="en-US"/>
        </w:rPr>
        <w:t>India's demographic transition has consolidated</w:t>
      </w:r>
      <w:r w:rsidRPr="009F4D3E">
        <w:rPr>
          <w:rFonts w:ascii="Times New Roman" w:eastAsia="Cambria" w:hAnsi="Times New Roman" w:cs="Times New Roman"/>
          <w:lang w:val="en-US"/>
        </w:rPr>
        <w:t xml:space="preserve">, with </w:t>
      </w:r>
      <w:r w:rsidR="00B84B5F" w:rsidRPr="009F4D3E">
        <w:rPr>
          <w:rFonts w:ascii="Times New Roman" w:eastAsia="Cambria" w:hAnsi="Times New Roman" w:cs="Times New Roman"/>
          <w:lang w:val="en-US"/>
        </w:rPr>
        <w:t xml:space="preserve">women </w:t>
      </w:r>
      <w:r w:rsidR="009429C5" w:rsidRPr="009F4D3E">
        <w:rPr>
          <w:rFonts w:ascii="Times New Roman" w:eastAsia="Cambria" w:hAnsi="Times New Roman" w:cs="Times New Roman"/>
          <w:lang w:val="en-US"/>
        </w:rPr>
        <w:t>(</w:t>
      </w:r>
      <w:r w:rsidR="00B84B5F" w:rsidRPr="009F4D3E">
        <w:rPr>
          <w:rFonts w:ascii="Times New Roman" w:eastAsia="Cambria" w:hAnsi="Times New Roman" w:cs="Times New Roman"/>
          <w:lang w:val="en-US"/>
        </w:rPr>
        <w:t>age 20-24 years</w:t>
      </w:r>
      <w:r w:rsidR="009429C5" w:rsidRPr="009F4D3E">
        <w:rPr>
          <w:rFonts w:ascii="Times New Roman" w:eastAsia="Cambria" w:hAnsi="Times New Roman" w:cs="Times New Roman"/>
          <w:lang w:val="en-US"/>
        </w:rPr>
        <w:t>)</w:t>
      </w:r>
      <w:r w:rsidR="00B84B5F" w:rsidRPr="009F4D3E">
        <w:rPr>
          <w:rFonts w:ascii="Times New Roman" w:eastAsia="Cambria" w:hAnsi="Times New Roman" w:cs="Times New Roman"/>
          <w:lang w:val="en-US"/>
        </w:rPr>
        <w:t xml:space="preserve"> married before </w:t>
      </w:r>
      <w:r w:rsidR="009429C5" w:rsidRPr="009F4D3E">
        <w:rPr>
          <w:rFonts w:ascii="Times New Roman" w:eastAsia="Cambria" w:hAnsi="Times New Roman" w:cs="Times New Roman"/>
          <w:lang w:val="en-US"/>
        </w:rPr>
        <w:t xml:space="preserve">legal </w:t>
      </w:r>
      <w:r w:rsidR="00B84B5F" w:rsidRPr="009F4D3E">
        <w:rPr>
          <w:rFonts w:ascii="Times New Roman" w:eastAsia="Cambria" w:hAnsi="Times New Roman" w:cs="Times New Roman"/>
          <w:lang w:val="en-US"/>
        </w:rPr>
        <w:t xml:space="preserve">age </w:t>
      </w:r>
      <w:r w:rsidR="009429C5" w:rsidRPr="009F4D3E">
        <w:rPr>
          <w:rFonts w:ascii="Times New Roman" w:eastAsia="Cambria" w:hAnsi="Times New Roman" w:cs="Times New Roman"/>
          <w:lang w:val="en-US"/>
        </w:rPr>
        <w:t>(</w:t>
      </w:r>
      <w:r w:rsidR="00B84B5F" w:rsidRPr="009F4D3E">
        <w:rPr>
          <w:rFonts w:ascii="Times New Roman" w:eastAsia="Cambria" w:hAnsi="Times New Roman" w:cs="Times New Roman"/>
          <w:lang w:val="en-US"/>
        </w:rPr>
        <w:t>18 years</w:t>
      </w:r>
      <w:r w:rsidR="009429C5" w:rsidRPr="009F4D3E">
        <w:rPr>
          <w:rFonts w:ascii="Times New Roman" w:eastAsia="Cambria" w:hAnsi="Times New Roman" w:cs="Times New Roman"/>
          <w:lang w:val="en-US"/>
        </w:rPr>
        <w:t>)</w:t>
      </w:r>
      <w:r w:rsidRPr="009F4D3E">
        <w:rPr>
          <w:rFonts w:ascii="Times New Roman" w:eastAsia="Cambria" w:hAnsi="Times New Roman" w:cs="Times New Roman"/>
          <w:lang w:val="en-US"/>
        </w:rPr>
        <w:t xml:space="preserve"> declining from 47.4% in 2005-06 to 20.1% in 2023-24 and Total Fertility Rate </w:t>
      </w:r>
      <w:proofErr w:type="spellStart"/>
      <w:r w:rsidRPr="009F4D3E">
        <w:rPr>
          <w:rFonts w:ascii="Times New Roman" w:eastAsia="Cambria" w:hAnsi="Times New Roman" w:cs="Times New Roman"/>
          <w:lang w:val="en-US"/>
        </w:rPr>
        <w:t>stabilising</w:t>
      </w:r>
      <w:proofErr w:type="spellEnd"/>
      <w:r w:rsidRPr="009F4D3E">
        <w:rPr>
          <w:rFonts w:ascii="Times New Roman" w:eastAsia="Cambria" w:hAnsi="Times New Roman" w:cs="Times New Roman"/>
          <w:lang w:val="en-US"/>
        </w:rPr>
        <w:t xml:space="preserve"> at replacement level (2.0).</w:t>
      </w:r>
    </w:p>
    <w:p w14:paraId="396BB4E9" w14:textId="1FE96F36" w:rsidR="0003274A" w:rsidRPr="009F4D3E" w:rsidRDefault="003171DF" w:rsidP="00AA75B7">
      <w:pPr>
        <w:pStyle w:val="Default"/>
        <w:numPr>
          <w:ilvl w:val="0"/>
          <w:numId w:val="3"/>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b/>
          <w:bCs/>
          <w:lang w:val="en-US"/>
        </w:rPr>
        <w:t>Maternal and child healthcare indicators have reached historic highs</w:t>
      </w:r>
      <w:r w:rsidRPr="009F4D3E">
        <w:rPr>
          <w:rFonts w:ascii="Times New Roman" w:eastAsia="Cambria" w:hAnsi="Times New Roman" w:cs="Times New Roman"/>
          <w:lang w:val="en-US"/>
        </w:rPr>
        <w:t xml:space="preserve">, </w:t>
      </w:r>
      <w:r w:rsidR="00A56864" w:rsidRPr="009F4D3E">
        <w:rPr>
          <w:rFonts w:ascii="Times New Roman" w:eastAsia="Cambria" w:hAnsi="Times New Roman" w:cs="Times New Roman"/>
          <w:lang w:val="en-US"/>
        </w:rPr>
        <w:t xml:space="preserve">with institutional deliveries at 90.6%, skilled birth attendance at 91.3%, and full </w:t>
      </w:r>
      <w:r w:rsidR="006B5EBA" w:rsidRPr="009F4D3E">
        <w:rPr>
          <w:rFonts w:ascii="Times New Roman" w:eastAsia="Cambria" w:hAnsi="Times New Roman" w:cs="Times New Roman"/>
          <w:lang w:val="en-US"/>
        </w:rPr>
        <w:t>immunization</w:t>
      </w:r>
      <w:r w:rsidR="00A56864" w:rsidRPr="009F4D3E">
        <w:rPr>
          <w:rFonts w:ascii="Times New Roman" w:eastAsia="Cambria" w:hAnsi="Times New Roman" w:cs="Times New Roman"/>
          <w:lang w:val="en-US"/>
        </w:rPr>
        <w:t xml:space="preserve"> coverage rising </w:t>
      </w:r>
      <w:r w:rsidR="00A56864" w:rsidRPr="009F4D3E">
        <w:rPr>
          <w:rFonts w:ascii="Times New Roman" w:eastAsia="Cambria" w:hAnsi="Times New Roman" w:cs="Times New Roman"/>
          <w:lang w:val="en-US"/>
        </w:rPr>
        <w:lastRenderedPageBreak/>
        <w:t>to 87.1%.</w:t>
      </w:r>
      <w:r w:rsidR="007A19D0" w:rsidRPr="009F4D3E">
        <w:rPr>
          <w:rFonts w:ascii="Times New Roman" w:eastAsia="Cambria" w:hAnsi="Times New Roman" w:cs="Times New Roman"/>
          <w:lang w:val="en-US"/>
        </w:rPr>
        <w:t xml:space="preserve"> </w:t>
      </w:r>
      <w:r w:rsidR="00A56864" w:rsidRPr="009F4D3E">
        <w:rPr>
          <w:rFonts w:ascii="Times New Roman" w:eastAsia="Cambria" w:hAnsi="Times New Roman" w:cs="Times New Roman"/>
          <w:lang w:val="en-US"/>
        </w:rPr>
        <w:t xml:space="preserve">Any </w:t>
      </w:r>
      <w:r w:rsidR="007A19D0" w:rsidRPr="009F4D3E">
        <w:rPr>
          <w:rFonts w:ascii="Times New Roman" w:eastAsia="Cambria" w:hAnsi="Times New Roman" w:cs="Times New Roman"/>
          <w:lang w:val="en-US"/>
        </w:rPr>
        <w:t>v</w:t>
      </w:r>
      <w:r w:rsidR="00A56864" w:rsidRPr="009F4D3E">
        <w:rPr>
          <w:rFonts w:ascii="Times New Roman" w:eastAsia="Cambria" w:hAnsi="Times New Roman" w:cs="Times New Roman"/>
          <w:lang w:val="en-US"/>
        </w:rPr>
        <w:t xml:space="preserve">accine received by </w:t>
      </w:r>
      <w:r w:rsidR="007A19D0" w:rsidRPr="009F4D3E">
        <w:rPr>
          <w:rFonts w:ascii="Times New Roman" w:eastAsia="Cambria" w:hAnsi="Times New Roman" w:cs="Times New Roman"/>
          <w:lang w:val="en-US"/>
        </w:rPr>
        <w:t>c</w:t>
      </w:r>
      <w:r w:rsidR="00A56864" w:rsidRPr="009F4D3E">
        <w:rPr>
          <w:rFonts w:ascii="Times New Roman" w:eastAsia="Cambria" w:hAnsi="Times New Roman" w:cs="Times New Roman"/>
          <w:lang w:val="en-US"/>
        </w:rPr>
        <w:t xml:space="preserve">hildren age 12-23 months remains </w:t>
      </w:r>
      <w:r w:rsidR="007A19D0" w:rsidRPr="009F4D3E">
        <w:rPr>
          <w:rFonts w:ascii="Times New Roman" w:eastAsia="Cambria" w:hAnsi="Times New Roman" w:cs="Times New Roman"/>
          <w:lang w:val="en-US"/>
        </w:rPr>
        <w:t>c</w:t>
      </w:r>
      <w:r w:rsidR="00A56864" w:rsidRPr="009F4D3E">
        <w:rPr>
          <w:rFonts w:ascii="Times New Roman" w:eastAsia="Cambria" w:hAnsi="Times New Roman" w:cs="Times New Roman"/>
          <w:lang w:val="en-US"/>
        </w:rPr>
        <w:t xml:space="preserve">onsistently </w:t>
      </w:r>
      <w:r w:rsidR="007A19D0" w:rsidRPr="009F4D3E">
        <w:rPr>
          <w:rFonts w:ascii="Times New Roman" w:eastAsia="Cambria" w:hAnsi="Times New Roman" w:cs="Times New Roman"/>
          <w:lang w:val="en-US"/>
        </w:rPr>
        <w:t>h</w:t>
      </w:r>
      <w:r w:rsidR="00A56864" w:rsidRPr="009F4D3E">
        <w:rPr>
          <w:rFonts w:ascii="Times New Roman" w:eastAsia="Cambria" w:hAnsi="Times New Roman" w:cs="Times New Roman"/>
          <w:lang w:val="en-US"/>
        </w:rPr>
        <w:t>igh above 96%. More than 95% children received most vaccinations through public health facilities as preferred choice and 95.9% of pregnant women received any antenatal care (ANC).</w:t>
      </w:r>
    </w:p>
    <w:p w14:paraId="74543944" w14:textId="31FCDFE2" w:rsidR="0003274A" w:rsidRPr="009F4D3E" w:rsidRDefault="003171DF" w:rsidP="00AA75B7">
      <w:pPr>
        <w:pStyle w:val="Default"/>
        <w:numPr>
          <w:ilvl w:val="0"/>
          <w:numId w:val="3"/>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b/>
          <w:bCs/>
          <w:lang w:val="en-US"/>
        </w:rPr>
        <w:t>The digital divide has narrowed dramatically</w:t>
      </w:r>
      <w:r w:rsidRPr="009F4D3E">
        <w:rPr>
          <w:rFonts w:ascii="Times New Roman" w:eastAsia="Cambria" w:hAnsi="Times New Roman" w:cs="Times New Roman"/>
          <w:lang w:val="en-US"/>
        </w:rPr>
        <w:t>, with internet use among women increasing from 33.3%</w:t>
      </w:r>
      <w:r w:rsidR="00C0499B" w:rsidRPr="009F4D3E">
        <w:rPr>
          <w:rFonts w:ascii="Times New Roman" w:eastAsia="Cambria" w:hAnsi="Times New Roman" w:cs="Times New Roman"/>
          <w:lang w:val="en-US"/>
        </w:rPr>
        <w:t xml:space="preserve"> in </w:t>
      </w:r>
      <w:r w:rsidR="004A79BA" w:rsidRPr="009F4D3E">
        <w:rPr>
          <w:rFonts w:ascii="Times New Roman" w:eastAsia="Cambria" w:hAnsi="Times New Roman" w:cs="Times New Roman"/>
          <w:lang w:val="en-US"/>
        </w:rPr>
        <w:t>2019-21</w:t>
      </w:r>
      <w:r w:rsidRPr="009F4D3E">
        <w:rPr>
          <w:rFonts w:ascii="Times New Roman" w:eastAsia="Cambria" w:hAnsi="Times New Roman" w:cs="Times New Roman"/>
          <w:lang w:val="en-US"/>
        </w:rPr>
        <w:t xml:space="preserve"> to 64.3%</w:t>
      </w:r>
      <w:r w:rsidR="00C0499B" w:rsidRPr="009F4D3E">
        <w:rPr>
          <w:rFonts w:ascii="Times New Roman" w:eastAsia="Cambria" w:hAnsi="Times New Roman" w:cs="Times New Roman"/>
          <w:lang w:val="en-US"/>
        </w:rPr>
        <w:t xml:space="preserve"> in </w:t>
      </w:r>
      <w:r w:rsidR="004A79BA" w:rsidRPr="009F4D3E">
        <w:rPr>
          <w:rFonts w:ascii="Times New Roman" w:eastAsia="Cambria" w:hAnsi="Times New Roman" w:cs="Times New Roman"/>
          <w:lang w:val="en-US"/>
        </w:rPr>
        <w:t>2023-24</w:t>
      </w:r>
      <w:r w:rsidRPr="009F4D3E">
        <w:rPr>
          <w:rFonts w:ascii="Times New Roman" w:eastAsia="Cambria" w:hAnsi="Times New Roman" w:cs="Times New Roman"/>
          <w:lang w:val="en-US"/>
        </w:rPr>
        <w:t xml:space="preserve"> and among men from 51.2% </w:t>
      </w:r>
      <w:r w:rsidR="00C0499B" w:rsidRPr="009F4D3E">
        <w:rPr>
          <w:rFonts w:ascii="Times New Roman" w:eastAsia="Cambria" w:hAnsi="Times New Roman" w:cs="Times New Roman"/>
          <w:lang w:val="en-US"/>
        </w:rPr>
        <w:t xml:space="preserve">in </w:t>
      </w:r>
      <w:r w:rsidR="004A79BA" w:rsidRPr="009F4D3E">
        <w:rPr>
          <w:rFonts w:ascii="Times New Roman" w:eastAsia="Cambria" w:hAnsi="Times New Roman" w:cs="Times New Roman"/>
          <w:lang w:val="en-US"/>
        </w:rPr>
        <w:t xml:space="preserve">2019-21 </w:t>
      </w:r>
      <w:r w:rsidRPr="009F4D3E">
        <w:rPr>
          <w:rFonts w:ascii="Times New Roman" w:eastAsia="Cambria" w:hAnsi="Times New Roman" w:cs="Times New Roman"/>
          <w:lang w:val="en-US"/>
        </w:rPr>
        <w:t>to 80.5%</w:t>
      </w:r>
      <w:r w:rsidR="002255DC" w:rsidRPr="009F4D3E">
        <w:rPr>
          <w:rFonts w:ascii="Times New Roman" w:eastAsia="Cambria" w:hAnsi="Times New Roman" w:cs="Times New Roman"/>
          <w:lang w:val="en-US"/>
        </w:rPr>
        <w:t xml:space="preserve"> in</w:t>
      </w:r>
      <w:r w:rsidR="00C0499B" w:rsidRPr="009F4D3E">
        <w:rPr>
          <w:rFonts w:ascii="Times New Roman" w:eastAsia="Cambria" w:hAnsi="Times New Roman" w:cs="Times New Roman"/>
          <w:lang w:val="en-US"/>
        </w:rPr>
        <w:t xml:space="preserve"> </w:t>
      </w:r>
      <w:r w:rsidR="004A79BA" w:rsidRPr="009F4D3E">
        <w:rPr>
          <w:rFonts w:ascii="Times New Roman" w:eastAsia="Cambria" w:hAnsi="Times New Roman" w:cs="Times New Roman"/>
          <w:lang w:val="en-US"/>
        </w:rPr>
        <w:t>2023-24</w:t>
      </w:r>
      <w:r w:rsidRPr="009F4D3E">
        <w:rPr>
          <w:rFonts w:ascii="Times New Roman" w:eastAsia="Cambria" w:hAnsi="Times New Roman" w:cs="Times New Roman"/>
          <w:lang w:val="en-US"/>
        </w:rPr>
        <w:t>.</w:t>
      </w:r>
    </w:p>
    <w:p w14:paraId="7A5BC14A" w14:textId="71477E5E" w:rsidR="0003274A" w:rsidRPr="009F4D3E" w:rsidRDefault="003171DF" w:rsidP="00AA75B7">
      <w:pPr>
        <w:pStyle w:val="Default"/>
        <w:numPr>
          <w:ilvl w:val="0"/>
          <w:numId w:val="3"/>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b/>
          <w:bCs/>
          <w:lang w:val="en-US"/>
        </w:rPr>
        <w:t>Gender-based violence indicators have improved</w:t>
      </w:r>
      <w:r w:rsidRPr="009F4D3E">
        <w:rPr>
          <w:rFonts w:ascii="Times New Roman" w:eastAsia="Cambria" w:hAnsi="Times New Roman" w:cs="Times New Roman"/>
          <w:lang w:val="en-US"/>
        </w:rPr>
        <w:t>, with spousal violence among ever-married women declining from 37% in 2005-06 to 22.3% in 2023-24.</w:t>
      </w:r>
    </w:p>
    <w:p w14:paraId="337744CA" w14:textId="77777777" w:rsidR="00090539" w:rsidRPr="009F4D3E" w:rsidRDefault="00090539" w:rsidP="00AA75B7">
      <w:pPr>
        <w:pStyle w:val="Default"/>
        <w:spacing w:before="0" w:line="360" w:lineRule="auto"/>
        <w:ind w:left="720"/>
        <w:jc w:val="both"/>
        <w:rPr>
          <w:rFonts w:ascii="Times New Roman" w:eastAsia="Cambria" w:hAnsi="Times New Roman" w:cs="Times New Roman"/>
          <w:lang w:val="en-US"/>
        </w:rPr>
      </w:pPr>
    </w:p>
    <w:p w14:paraId="6E73A705" w14:textId="793AC66F" w:rsidR="00953E93" w:rsidRPr="009F4D3E" w:rsidRDefault="00953E93" w:rsidP="00AA75B7">
      <w:pPr>
        <w:pStyle w:val="Default"/>
        <w:spacing w:before="0" w:after="299" w:line="360" w:lineRule="auto"/>
        <w:jc w:val="both"/>
        <w:rPr>
          <w:rFonts w:ascii="Times New Roman" w:eastAsia="Cambria" w:hAnsi="Times New Roman" w:cs="Times New Roman"/>
          <w:b/>
          <w:bCs/>
          <w:u w:val="single"/>
          <w:lang w:val="en-US"/>
        </w:rPr>
      </w:pPr>
      <w:r w:rsidRPr="009F4D3E">
        <w:rPr>
          <w:rFonts w:ascii="Times New Roman" w:eastAsia="Cambria" w:hAnsi="Times New Roman" w:cs="Times New Roman"/>
          <w:b/>
          <w:bCs/>
          <w:u w:val="single"/>
          <w:lang w:val="en-US"/>
        </w:rPr>
        <w:t>Long term Trends</w:t>
      </w:r>
    </w:p>
    <w:p w14:paraId="2D133DAD" w14:textId="77777777" w:rsidR="0003274A" w:rsidRPr="009F4D3E" w:rsidRDefault="003171DF" w:rsidP="00AA75B7">
      <w:pPr>
        <w:pStyle w:val="Default"/>
        <w:spacing w:before="0" w:after="322"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1. Socio-Economic and Household Profile</w:t>
      </w:r>
    </w:p>
    <w:p w14:paraId="5631F12F" w14:textId="7D81CD7B" w:rsidR="0003274A" w:rsidRPr="009F4D3E" w:rsidRDefault="003171DF" w:rsidP="00AA75B7">
      <w:pPr>
        <w:pStyle w:val="Default"/>
        <w:spacing w:before="0" w:after="299"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Bas</w:t>
      </w:r>
      <w:r w:rsidR="00EA1DD0" w:rsidRPr="009F4D3E">
        <w:rPr>
          <w:rFonts w:ascii="Times New Roman" w:eastAsia="Cambria" w:hAnsi="Times New Roman" w:cs="Times New Roman"/>
          <w:b/>
          <w:bCs/>
          <w:lang w:val="en-US"/>
        </w:rPr>
        <w:t>i</w:t>
      </w:r>
      <w:r w:rsidRPr="009F4D3E">
        <w:rPr>
          <w:rFonts w:ascii="Times New Roman" w:eastAsia="Cambria" w:hAnsi="Times New Roman" w:cs="Times New Roman"/>
          <w:b/>
          <w:bCs/>
          <w:lang w:val="en-US"/>
        </w:rPr>
        <w:t>c Amenities and Financial Inclusion</w:t>
      </w:r>
    </w:p>
    <w:tbl>
      <w:tblPr>
        <w:tblW w:w="473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541"/>
        <w:gridCol w:w="1418"/>
        <w:gridCol w:w="1419"/>
        <w:gridCol w:w="1418"/>
        <w:gridCol w:w="1326"/>
      </w:tblGrid>
      <w:tr w:rsidR="0003274A" w:rsidRPr="009F4D3E" w14:paraId="0D817387" w14:textId="77777777" w:rsidTr="72E9BCF4">
        <w:trPr>
          <w:trHeight w:val="567"/>
        </w:trPr>
        <w:tc>
          <w:tcPr>
            <w:tcW w:w="1941"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4FE8206"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16B1F55" w14:textId="77777777" w:rsidR="000B5F47" w:rsidRPr="009F4D3E" w:rsidRDefault="003171DF" w:rsidP="00AA75B7">
            <w:pPr>
              <w:pStyle w:val="TableStyle2"/>
              <w:spacing w:line="360" w:lineRule="auto"/>
              <w:jc w:val="center"/>
              <w:rPr>
                <w:rFonts w:ascii="Times New Roman" w:eastAsia="Cambria" w:hAnsi="Times New Roman" w:cs="Times New Roman"/>
                <w:b/>
                <w:bCs/>
                <w:sz w:val="24"/>
                <w:szCs w:val="24"/>
              </w:rPr>
            </w:pPr>
            <w:r w:rsidRPr="009F4D3E">
              <w:rPr>
                <w:rFonts w:ascii="Times New Roman" w:eastAsia="Cambria" w:hAnsi="Times New Roman" w:cs="Times New Roman"/>
                <w:b/>
                <w:bCs/>
                <w:sz w:val="24"/>
                <w:szCs w:val="24"/>
              </w:rPr>
              <w:t xml:space="preserve">NFHS-3 </w:t>
            </w:r>
          </w:p>
          <w:p w14:paraId="42CEF3E0" w14:textId="7AA97143"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(2005-06)</w:t>
            </w:r>
          </w:p>
        </w:tc>
        <w:tc>
          <w:tcPr>
            <w:tcW w:w="77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79E8C82" w14:textId="77777777" w:rsidR="000B5F47" w:rsidRPr="009F4D3E" w:rsidRDefault="003171DF" w:rsidP="00AA75B7">
            <w:pPr>
              <w:pStyle w:val="TableStyle2"/>
              <w:spacing w:line="360" w:lineRule="auto"/>
              <w:jc w:val="center"/>
              <w:rPr>
                <w:rFonts w:ascii="Times New Roman" w:eastAsia="Cambria" w:hAnsi="Times New Roman" w:cs="Times New Roman"/>
                <w:b/>
                <w:bCs/>
                <w:sz w:val="24"/>
                <w:szCs w:val="24"/>
              </w:rPr>
            </w:pPr>
            <w:r w:rsidRPr="009F4D3E">
              <w:rPr>
                <w:rFonts w:ascii="Times New Roman" w:eastAsia="Cambria" w:hAnsi="Times New Roman" w:cs="Times New Roman"/>
                <w:b/>
                <w:bCs/>
                <w:sz w:val="24"/>
                <w:szCs w:val="24"/>
              </w:rPr>
              <w:t xml:space="preserve">NFHS-4 </w:t>
            </w:r>
          </w:p>
          <w:p w14:paraId="186EAE19" w14:textId="159DF3CC"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(2015-16)</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2BF42C2" w14:textId="77777777" w:rsidR="000B5F47" w:rsidRPr="009F4D3E" w:rsidRDefault="003171DF" w:rsidP="00AA75B7">
            <w:pPr>
              <w:pStyle w:val="TableStyle2"/>
              <w:spacing w:line="360" w:lineRule="auto"/>
              <w:jc w:val="center"/>
              <w:rPr>
                <w:rFonts w:ascii="Times New Roman" w:eastAsia="Cambria" w:hAnsi="Times New Roman" w:cs="Times New Roman"/>
                <w:b/>
                <w:bCs/>
                <w:sz w:val="24"/>
                <w:szCs w:val="24"/>
              </w:rPr>
            </w:pPr>
            <w:r w:rsidRPr="009F4D3E">
              <w:rPr>
                <w:rFonts w:ascii="Times New Roman" w:eastAsia="Cambria" w:hAnsi="Times New Roman" w:cs="Times New Roman"/>
                <w:b/>
                <w:bCs/>
                <w:sz w:val="24"/>
                <w:szCs w:val="24"/>
              </w:rPr>
              <w:t xml:space="preserve">NFHS-5 </w:t>
            </w:r>
          </w:p>
          <w:p w14:paraId="6919A0C3" w14:textId="4881484B"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(2019-21)</w:t>
            </w:r>
          </w:p>
        </w:tc>
        <w:tc>
          <w:tcPr>
            <w:tcW w:w="72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A7497CA" w14:textId="77777777" w:rsidR="000B5F47" w:rsidRPr="009F4D3E" w:rsidRDefault="003171DF" w:rsidP="00AA75B7">
            <w:pPr>
              <w:pStyle w:val="TableStyle2"/>
              <w:spacing w:line="360" w:lineRule="auto"/>
              <w:jc w:val="center"/>
              <w:rPr>
                <w:rFonts w:ascii="Times New Roman" w:eastAsia="Cambria" w:hAnsi="Times New Roman" w:cs="Times New Roman"/>
                <w:b/>
                <w:bCs/>
                <w:sz w:val="24"/>
                <w:szCs w:val="24"/>
              </w:rPr>
            </w:pPr>
            <w:r w:rsidRPr="009F4D3E">
              <w:rPr>
                <w:rFonts w:ascii="Times New Roman" w:eastAsia="Cambria" w:hAnsi="Times New Roman" w:cs="Times New Roman"/>
                <w:b/>
                <w:bCs/>
                <w:sz w:val="24"/>
                <w:szCs w:val="24"/>
              </w:rPr>
              <w:t xml:space="preserve">NFHS-6 </w:t>
            </w:r>
          </w:p>
          <w:p w14:paraId="17395513" w14:textId="1E70DA54"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(2023-24)</w:t>
            </w:r>
          </w:p>
        </w:tc>
      </w:tr>
      <w:tr w:rsidR="00953E93" w:rsidRPr="009F4D3E" w14:paraId="3262F341" w14:textId="77777777" w:rsidTr="72E9BCF4">
        <w:trPr>
          <w:trHeight w:val="360"/>
        </w:trPr>
        <w:tc>
          <w:tcPr>
            <w:tcW w:w="194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A39A94E"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Electricity Coverage (Total)</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120F611"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67.9%</w:t>
            </w:r>
          </w:p>
        </w:tc>
        <w:tc>
          <w:tcPr>
            <w:tcW w:w="77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88CD71E" w14:textId="40259F40"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88</w:t>
            </w:r>
            <w:r w:rsidR="5F0EF176" w:rsidRPr="009F4D3E">
              <w:rPr>
                <w:rFonts w:eastAsia="Cambria"/>
                <w:color w:val="000000"/>
                <w14:textOutline w14:w="0" w14:cap="flat" w14:cmpd="sng" w14:algn="ctr">
                  <w14:noFill/>
                  <w14:prstDash w14:val="solid"/>
                  <w14:bevel/>
                </w14:textOutline>
              </w:rPr>
              <w:t>.2</w:t>
            </w:r>
            <w:r w:rsidRPr="009F4D3E">
              <w:rPr>
                <w:rFonts w:eastAsia="Cambria"/>
                <w:color w:val="000000"/>
                <w14:textOutline w14:w="0" w14:cap="flat" w14:cmpd="sng" w14:algn="ctr">
                  <w14:noFill/>
                  <w14:prstDash w14:val="solid"/>
                  <w14:bevel/>
                </w14:textOutline>
              </w:rPr>
              <w:t>%</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E259E25"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96.8%</w:t>
            </w:r>
          </w:p>
        </w:tc>
        <w:tc>
          <w:tcPr>
            <w:tcW w:w="72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430E236"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98.3%</w:t>
            </w:r>
          </w:p>
        </w:tc>
      </w:tr>
      <w:tr w:rsidR="0003274A" w:rsidRPr="009F4D3E" w14:paraId="7568C4C7" w14:textId="77777777" w:rsidTr="72E9BCF4">
        <w:trPr>
          <w:trHeight w:val="360"/>
        </w:trPr>
        <w:tc>
          <w:tcPr>
            <w:tcW w:w="1941"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91AE2F3"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Rural Electricity Coverage</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781520E"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55.7%</w:t>
            </w:r>
          </w:p>
        </w:tc>
        <w:tc>
          <w:tcPr>
            <w:tcW w:w="77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735AB64" w14:textId="38D7B685"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83</w:t>
            </w:r>
            <w:r w:rsidR="7F17D0FB" w:rsidRPr="009F4D3E">
              <w:rPr>
                <w:rFonts w:eastAsia="Cambria"/>
                <w:color w:val="000000"/>
                <w14:textOutline w14:w="0" w14:cap="flat" w14:cmpd="sng" w14:algn="ctr">
                  <w14:noFill/>
                  <w14:prstDash w14:val="solid"/>
                  <w14:bevel/>
                </w14:textOutline>
              </w:rPr>
              <w:t>.2</w:t>
            </w:r>
            <w:r w:rsidRPr="009F4D3E">
              <w:rPr>
                <w:rFonts w:eastAsia="Cambria"/>
                <w:color w:val="000000"/>
                <w14:textOutline w14:w="0" w14:cap="flat" w14:cmpd="sng" w14:algn="ctr">
                  <w14:noFill/>
                  <w14:prstDash w14:val="solid"/>
                  <w14:bevel/>
                </w14:textOutline>
              </w:rPr>
              <w:t>%</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0FD0008" w14:textId="185E3A0C"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95</w:t>
            </w:r>
            <w:r w:rsidR="7F17D0FB" w:rsidRPr="009F4D3E">
              <w:rPr>
                <w:rFonts w:eastAsia="Cambria"/>
                <w:color w:val="000000"/>
                <w14:textOutline w14:w="0" w14:cap="flat" w14:cmpd="sng" w14:algn="ctr">
                  <w14:noFill/>
                  <w14:prstDash w14:val="solid"/>
                  <w14:bevel/>
                </w14:textOutline>
              </w:rPr>
              <w:t>.3</w:t>
            </w:r>
            <w:r w:rsidRPr="009F4D3E">
              <w:rPr>
                <w:rFonts w:eastAsia="Cambria"/>
                <w:color w:val="000000"/>
                <w14:textOutline w14:w="0" w14:cap="flat" w14:cmpd="sng" w14:algn="ctr">
                  <w14:noFill/>
                  <w14:prstDash w14:val="solid"/>
                  <w14:bevel/>
                </w14:textOutline>
              </w:rPr>
              <w:t>%</w:t>
            </w:r>
          </w:p>
        </w:tc>
        <w:tc>
          <w:tcPr>
            <w:tcW w:w="72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4F7118A"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97.8%</w:t>
            </w:r>
          </w:p>
        </w:tc>
      </w:tr>
      <w:tr w:rsidR="00953E93" w:rsidRPr="009F4D3E" w14:paraId="20321C78" w14:textId="77777777" w:rsidTr="72E9BCF4">
        <w:trPr>
          <w:trHeight w:val="360"/>
        </w:trPr>
        <w:tc>
          <w:tcPr>
            <w:tcW w:w="194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F520AD7"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Urban Electricity Coverage</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976C06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93.1%</w:t>
            </w:r>
          </w:p>
        </w:tc>
        <w:tc>
          <w:tcPr>
            <w:tcW w:w="77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BBF471D" w14:textId="3DDC6B44" w:rsidR="0003274A" w:rsidRPr="009F4D3E" w:rsidRDefault="7F17D0FB"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97.5%</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41829BB" w14:textId="53294E22"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99</w:t>
            </w:r>
            <w:r w:rsidR="25032A67" w:rsidRPr="009F4D3E">
              <w:rPr>
                <w:rFonts w:eastAsia="Cambria"/>
                <w:color w:val="000000"/>
                <w14:textOutline w14:w="0" w14:cap="flat" w14:cmpd="sng" w14:algn="ctr">
                  <w14:noFill/>
                  <w14:prstDash w14:val="solid"/>
                  <w14:bevel/>
                </w14:textOutline>
              </w:rPr>
              <w:t>.0</w:t>
            </w:r>
            <w:r w:rsidRPr="009F4D3E">
              <w:rPr>
                <w:rFonts w:eastAsia="Cambria"/>
                <w:color w:val="000000"/>
                <w14:textOutline w14:w="0" w14:cap="flat" w14:cmpd="sng" w14:algn="ctr">
                  <w14:noFill/>
                  <w14:prstDash w14:val="solid"/>
                  <w14:bevel/>
                </w14:textOutline>
              </w:rPr>
              <w:t>%</w:t>
            </w:r>
          </w:p>
        </w:tc>
        <w:tc>
          <w:tcPr>
            <w:tcW w:w="72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E05D10F"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99.5%</w:t>
            </w:r>
          </w:p>
        </w:tc>
      </w:tr>
      <w:tr w:rsidR="0003274A" w:rsidRPr="009F4D3E" w14:paraId="02420A33" w14:textId="77777777" w:rsidTr="72E9BCF4">
        <w:trPr>
          <w:trHeight w:val="360"/>
        </w:trPr>
        <w:tc>
          <w:tcPr>
            <w:tcW w:w="1941"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D7AF046"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Improved Drinking Water (Total)</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0608E9D" w14:textId="17BED1E1"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w:t>
            </w:r>
            <w:r w:rsidR="549F2322" w:rsidRPr="009F4D3E">
              <w:rPr>
                <w:rFonts w:eastAsia="Cambria"/>
                <w:color w:val="000000"/>
                <w14:textOutline w14:w="0" w14:cap="flat" w14:cmpd="sng" w14:algn="ctr">
                  <w14:noFill/>
                  <w14:prstDash w14:val="solid"/>
                  <w14:bevel/>
                </w14:textOutline>
              </w:rPr>
              <w:t>7.6</w:t>
            </w:r>
            <w:r w:rsidRPr="009F4D3E">
              <w:rPr>
                <w:rFonts w:eastAsia="Cambria"/>
                <w:color w:val="000000"/>
                <w14:textOutline w14:w="0" w14:cap="flat" w14:cmpd="sng" w14:algn="ctr">
                  <w14:noFill/>
                  <w14:prstDash w14:val="solid"/>
                  <w14:bevel/>
                </w14:textOutline>
              </w:rPr>
              <w:t>%</w:t>
            </w:r>
          </w:p>
        </w:tc>
        <w:tc>
          <w:tcPr>
            <w:tcW w:w="77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34BE711" w14:textId="02305279"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90</w:t>
            </w:r>
            <w:r w:rsidR="7F17D0FB" w:rsidRPr="009F4D3E">
              <w:rPr>
                <w:rFonts w:eastAsia="Cambria"/>
                <w:color w:val="000000"/>
                <w14:textOutline w14:w="0" w14:cap="flat" w14:cmpd="sng" w14:algn="ctr">
                  <w14:noFill/>
                  <w14:prstDash w14:val="solid"/>
                  <w14:bevel/>
                </w14:textOutline>
              </w:rPr>
              <w:t>.2</w:t>
            </w:r>
            <w:r w:rsidRPr="009F4D3E">
              <w:rPr>
                <w:rFonts w:eastAsia="Cambria"/>
                <w:color w:val="000000"/>
                <w14:textOutline w14:w="0" w14:cap="flat" w14:cmpd="sng" w14:algn="ctr">
                  <w14:noFill/>
                  <w14:prstDash w14:val="solid"/>
                  <w14:bevel/>
                </w14:textOutline>
              </w:rPr>
              <w:t>%</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1EC3C56" w14:textId="70F81975"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w:t>
            </w:r>
            <w:r w:rsidR="25032A67" w:rsidRPr="009F4D3E">
              <w:rPr>
                <w:rFonts w:eastAsia="Cambria"/>
                <w:color w:val="000000"/>
                <w14:textOutline w14:w="0" w14:cap="flat" w14:cmpd="sng" w14:algn="ctr">
                  <w14:noFill/>
                  <w14:prstDash w14:val="solid"/>
                  <w14:bevel/>
                </w14:textOutline>
              </w:rPr>
              <w:t>5.9</w:t>
            </w:r>
            <w:r w:rsidRPr="009F4D3E">
              <w:rPr>
                <w:rFonts w:eastAsia="Cambria"/>
                <w:color w:val="000000"/>
                <w14:textOutline w14:w="0" w14:cap="flat" w14:cmpd="sng" w14:algn="ctr">
                  <w14:noFill/>
                  <w14:prstDash w14:val="solid"/>
                  <w14:bevel/>
                </w14:textOutline>
              </w:rPr>
              <w:t>%</w:t>
            </w:r>
          </w:p>
        </w:tc>
        <w:tc>
          <w:tcPr>
            <w:tcW w:w="72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ED37BD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96.5%</w:t>
            </w:r>
          </w:p>
        </w:tc>
      </w:tr>
      <w:tr w:rsidR="0003274A" w:rsidRPr="009F4D3E" w14:paraId="197E7D74" w14:textId="77777777" w:rsidTr="72E9BCF4">
        <w:trPr>
          <w:trHeight w:val="360"/>
        </w:trPr>
        <w:tc>
          <w:tcPr>
            <w:tcW w:w="1941"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CC7BFDB"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Health Insurance Coverage</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617E616"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4.9%</w:t>
            </w:r>
          </w:p>
        </w:tc>
        <w:tc>
          <w:tcPr>
            <w:tcW w:w="77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DE2B64E"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28.7%</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D789FC9"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41.0%</w:t>
            </w:r>
          </w:p>
        </w:tc>
        <w:tc>
          <w:tcPr>
            <w:tcW w:w="72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796A680"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60.2%</w:t>
            </w:r>
          </w:p>
        </w:tc>
      </w:tr>
      <w:tr w:rsidR="00953E93" w:rsidRPr="009F4D3E" w14:paraId="76D305C0" w14:textId="77777777" w:rsidTr="72E9BCF4">
        <w:trPr>
          <w:trHeight w:val="360"/>
        </w:trPr>
        <w:tc>
          <w:tcPr>
            <w:tcW w:w="194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49F95C5"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Bank/Post Office Account</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9417D1C"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40.2%</w:t>
            </w:r>
          </w:p>
        </w:tc>
        <w:tc>
          <w:tcPr>
            <w:tcW w:w="77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0696D26"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89.4%</w:t>
            </w:r>
          </w:p>
        </w:tc>
        <w:tc>
          <w:tcPr>
            <w:tcW w:w="7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78CF357"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95.7%</w:t>
            </w:r>
          </w:p>
        </w:tc>
        <w:tc>
          <w:tcPr>
            <w:tcW w:w="72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56034B7"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98.2%</w:t>
            </w:r>
          </w:p>
        </w:tc>
      </w:tr>
    </w:tbl>
    <w:p w14:paraId="18909C93" w14:textId="1BAEC43D" w:rsidR="0003274A" w:rsidRPr="009F4D3E" w:rsidRDefault="0003274A" w:rsidP="00AA75B7">
      <w:pPr>
        <w:pStyle w:val="Default"/>
        <w:spacing w:before="0" w:after="281" w:line="360" w:lineRule="auto"/>
        <w:jc w:val="both"/>
        <w:rPr>
          <w:rFonts w:ascii="Times New Roman" w:eastAsia="Cambria" w:hAnsi="Times New Roman" w:cs="Times New Roman"/>
          <w:b/>
          <w:bCs/>
        </w:rPr>
      </w:pPr>
    </w:p>
    <w:p w14:paraId="7ED376C2" w14:textId="77777777" w:rsidR="0003274A" w:rsidRPr="009F4D3E" w:rsidRDefault="003171DF" w:rsidP="00AA75B7">
      <w:pPr>
        <w:pStyle w:val="Default"/>
        <w:spacing w:before="0" w:after="281"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Key Trends</w:t>
      </w:r>
    </w:p>
    <w:p w14:paraId="46FB0C8A" w14:textId="4ED8682F" w:rsidR="006672E1" w:rsidRPr="009F4D3E" w:rsidRDefault="00A37415" w:rsidP="007C24C6">
      <w:pPr>
        <w:pStyle w:val="Default"/>
        <w:numPr>
          <w:ilvl w:val="0"/>
          <w:numId w:val="29"/>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rPr>
        <w:t>Electricity coverage is near-</w:t>
      </w:r>
      <w:r w:rsidR="00800A0F" w:rsidRPr="009F4D3E">
        <w:rPr>
          <w:rFonts w:ascii="Times New Roman" w:eastAsia="Cambria" w:hAnsi="Times New Roman" w:cs="Times New Roman"/>
        </w:rPr>
        <w:t>universal, which improve</w:t>
      </w:r>
      <w:r w:rsidR="007A19D0" w:rsidRPr="009F4D3E">
        <w:rPr>
          <w:rFonts w:ascii="Times New Roman" w:eastAsia="Cambria" w:hAnsi="Times New Roman" w:cs="Times New Roman"/>
        </w:rPr>
        <w:t>d from 67.9% in 2005-06 to 98.3% in</w:t>
      </w:r>
      <w:r w:rsidR="00800A0F" w:rsidRPr="009F4D3E">
        <w:rPr>
          <w:rFonts w:ascii="Times New Roman" w:eastAsia="Cambria" w:hAnsi="Times New Roman" w:cs="Times New Roman"/>
        </w:rPr>
        <w:t xml:space="preserve"> 2023-24</w:t>
      </w:r>
      <w:r w:rsidR="007A19D0" w:rsidRPr="009F4D3E">
        <w:rPr>
          <w:rFonts w:ascii="Times New Roman" w:eastAsia="Cambria" w:hAnsi="Times New Roman" w:cs="Times New Roman"/>
        </w:rPr>
        <w:t xml:space="preserve"> over two decades, with urban 93</w:t>
      </w:r>
      <w:r w:rsidR="00800A0F" w:rsidRPr="009F4D3E">
        <w:rPr>
          <w:rFonts w:ascii="Times New Roman" w:eastAsia="Cambria" w:hAnsi="Times New Roman" w:cs="Times New Roman"/>
        </w:rPr>
        <w:t>.1</w:t>
      </w:r>
      <w:r w:rsidR="007A19D0" w:rsidRPr="009F4D3E">
        <w:rPr>
          <w:rFonts w:ascii="Times New Roman" w:eastAsia="Cambria" w:hAnsi="Times New Roman" w:cs="Times New Roman"/>
        </w:rPr>
        <w:t>%</w:t>
      </w:r>
      <w:r w:rsidR="00800A0F" w:rsidRPr="009F4D3E">
        <w:rPr>
          <w:rFonts w:ascii="Times New Roman" w:eastAsia="Cambria" w:hAnsi="Times New Roman" w:cs="Times New Roman"/>
        </w:rPr>
        <w:t xml:space="preserve"> in 2005-06 to 99</w:t>
      </w:r>
      <w:r w:rsidR="007A19D0" w:rsidRPr="009F4D3E">
        <w:rPr>
          <w:rFonts w:ascii="Times New Roman" w:eastAsia="Cambria" w:hAnsi="Times New Roman" w:cs="Times New Roman"/>
        </w:rPr>
        <w:t>.</w:t>
      </w:r>
      <w:r w:rsidR="00800A0F" w:rsidRPr="009F4D3E">
        <w:rPr>
          <w:rFonts w:ascii="Times New Roman" w:eastAsia="Cambria" w:hAnsi="Times New Roman" w:cs="Times New Roman"/>
        </w:rPr>
        <w:t>5% in 2023-24</w:t>
      </w:r>
      <w:r w:rsidR="00992E0F" w:rsidRPr="009F4D3E">
        <w:rPr>
          <w:rFonts w:ascii="Times New Roman" w:eastAsia="Cambria" w:hAnsi="Times New Roman" w:cs="Times New Roman"/>
        </w:rPr>
        <w:t xml:space="preserve">; and </w:t>
      </w:r>
      <w:r w:rsidR="00992E0F" w:rsidRPr="009F4D3E">
        <w:rPr>
          <w:rFonts w:ascii="Times New Roman" w:eastAsia="Cambria" w:hAnsi="Times New Roman" w:cs="Times New Roman"/>
          <w:lang w:val="en-US"/>
        </w:rPr>
        <w:t>Rural electrification increased from 55.7% to 97.8%</w:t>
      </w:r>
      <w:r w:rsidR="00800A0F" w:rsidRPr="009F4D3E">
        <w:rPr>
          <w:rFonts w:ascii="Times New Roman" w:eastAsia="Cambria" w:hAnsi="Times New Roman" w:cs="Times New Roman"/>
        </w:rPr>
        <w:t xml:space="preserve">. </w:t>
      </w:r>
      <w:r w:rsidR="007A19D0" w:rsidRPr="009F4D3E">
        <w:rPr>
          <w:rFonts w:ascii="Times New Roman" w:eastAsia="Cambria" w:hAnsi="Times New Roman" w:cs="Times New Roman"/>
        </w:rPr>
        <w:t xml:space="preserve"> </w:t>
      </w:r>
    </w:p>
    <w:p w14:paraId="69A9ED50" w14:textId="77D80B74" w:rsidR="00D41832" w:rsidRPr="009F4D3E" w:rsidRDefault="007A19D0" w:rsidP="007C24C6">
      <w:pPr>
        <w:pStyle w:val="Default"/>
        <w:numPr>
          <w:ilvl w:val="0"/>
          <w:numId w:val="29"/>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Deendayal Upadhyaya Gram Jyoti Yojana (DDUGJY), Pradhan Mantri Sahaj Bijli Har Ghar Yojana (SAUBHAGYA), Revamped Distri</w:t>
      </w:r>
      <w:r w:rsidR="007934A3" w:rsidRPr="009F4D3E">
        <w:rPr>
          <w:rFonts w:ascii="Times New Roman" w:eastAsia="Cambria" w:hAnsi="Times New Roman" w:cs="Times New Roman"/>
          <w:lang w:val="en-US"/>
        </w:rPr>
        <w:t xml:space="preserve">bution Sector Scheme (RDSS) and </w:t>
      </w:r>
      <w:r w:rsidRPr="009F4D3E">
        <w:rPr>
          <w:rFonts w:ascii="Times New Roman" w:eastAsia="Cambria" w:hAnsi="Times New Roman" w:cs="Times New Roman"/>
          <w:lang w:val="en-US"/>
        </w:rPr>
        <w:t xml:space="preserve">PM-JANMAN </w:t>
      </w:r>
      <w:r w:rsidRPr="009F4D3E">
        <w:rPr>
          <w:rFonts w:ascii="Times New Roman" w:eastAsia="Cambria" w:hAnsi="Times New Roman" w:cs="Times New Roman"/>
          <w:lang w:val="en-US"/>
        </w:rPr>
        <w:lastRenderedPageBreak/>
        <w:t xml:space="preserve">(Pradhan Mantri </w:t>
      </w:r>
      <w:proofErr w:type="spellStart"/>
      <w:r w:rsidRPr="009F4D3E">
        <w:rPr>
          <w:rFonts w:ascii="Times New Roman" w:eastAsia="Cambria" w:hAnsi="Times New Roman" w:cs="Times New Roman"/>
          <w:lang w:val="en-US"/>
        </w:rPr>
        <w:t>Janjati</w:t>
      </w:r>
      <w:proofErr w:type="spellEnd"/>
      <w:r w:rsidRPr="009F4D3E">
        <w:rPr>
          <w:rFonts w:ascii="Times New Roman" w:eastAsia="Cambria" w:hAnsi="Times New Roman" w:cs="Times New Roman"/>
          <w:lang w:val="en-US"/>
        </w:rPr>
        <w:t xml:space="preserve"> Adivasi Nyaya Maha </w:t>
      </w:r>
      <w:proofErr w:type="spellStart"/>
      <w:r w:rsidRPr="009F4D3E">
        <w:rPr>
          <w:rFonts w:ascii="Times New Roman" w:eastAsia="Cambria" w:hAnsi="Times New Roman" w:cs="Times New Roman"/>
          <w:lang w:val="en-US"/>
        </w:rPr>
        <w:t>Abhiya</w:t>
      </w:r>
      <w:r w:rsidR="00FF65F7">
        <w:rPr>
          <w:rFonts w:ascii="Times New Roman" w:eastAsia="Cambria" w:hAnsi="Times New Roman" w:cs="Times New Roman"/>
          <w:lang w:val="en-US"/>
        </w:rPr>
        <w:t>N</w:t>
      </w:r>
      <w:proofErr w:type="spellEnd"/>
      <w:r w:rsidR="00FF65F7">
        <w:rPr>
          <w:rFonts w:ascii="Times New Roman" w:eastAsia="Cambria" w:hAnsi="Times New Roman" w:cs="Times New Roman"/>
          <w:lang w:val="en-US"/>
        </w:rPr>
        <w:t>: focusing on</w:t>
      </w:r>
      <w:r w:rsidR="00B31BB8" w:rsidRPr="009F4D3E">
        <w:rPr>
          <w:rFonts w:ascii="Times New Roman" w:eastAsia="Cambria" w:hAnsi="Times New Roman" w:cs="Times New Roman"/>
          <w:lang w:val="en-US"/>
        </w:rPr>
        <w:t xml:space="preserve"> habitation</w:t>
      </w:r>
      <w:r w:rsidR="002B390E">
        <w:rPr>
          <w:rFonts w:ascii="Times New Roman" w:eastAsia="Cambria" w:hAnsi="Times New Roman" w:cs="Times New Roman"/>
          <w:lang w:val="en-US"/>
        </w:rPr>
        <w:t>s</w:t>
      </w:r>
      <w:r w:rsidR="00B31BB8" w:rsidRPr="009F4D3E">
        <w:rPr>
          <w:rFonts w:ascii="Times New Roman" w:eastAsia="Cambria" w:hAnsi="Times New Roman" w:cs="Times New Roman"/>
          <w:lang w:val="en-US"/>
        </w:rPr>
        <w:t xml:space="preserve"> of</w:t>
      </w:r>
      <w:r w:rsidR="00FF65F7">
        <w:rPr>
          <w:rFonts w:ascii="Times New Roman" w:eastAsia="Cambria" w:hAnsi="Times New Roman" w:cs="Times New Roman"/>
          <w:lang w:val="en-US"/>
        </w:rPr>
        <w:t xml:space="preserve"> </w:t>
      </w:r>
      <w:r w:rsidR="00D45194" w:rsidRPr="009F4D3E">
        <w:rPr>
          <w:rFonts w:ascii="Times New Roman" w:eastAsia="Cambria" w:hAnsi="Times New Roman" w:cs="Times New Roman"/>
          <w:lang w:val="en-US"/>
        </w:rPr>
        <w:t>P</w:t>
      </w:r>
      <w:r w:rsidR="00B31BB8" w:rsidRPr="009F4D3E">
        <w:rPr>
          <w:rFonts w:ascii="Times New Roman" w:eastAsia="Cambria" w:hAnsi="Times New Roman" w:cs="Times New Roman"/>
          <w:lang w:val="en-US"/>
        </w:rPr>
        <w:t xml:space="preserve">articularly </w:t>
      </w:r>
      <w:r w:rsidR="00D45194" w:rsidRPr="009F4D3E">
        <w:rPr>
          <w:rFonts w:ascii="Times New Roman" w:eastAsia="Cambria" w:hAnsi="Times New Roman" w:cs="Times New Roman"/>
          <w:lang w:val="en-US"/>
        </w:rPr>
        <w:t>V</w:t>
      </w:r>
      <w:r w:rsidR="00B31BB8" w:rsidRPr="009F4D3E">
        <w:rPr>
          <w:rFonts w:ascii="Times New Roman" w:eastAsia="Cambria" w:hAnsi="Times New Roman" w:cs="Times New Roman"/>
          <w:lang w:val="en-US"/>
        </w:rPr>
        <w:t xml:space="preserve">ulnerable </w:t>
      </w:r>
      <w:r w:rsidR="00D45194" w:rsidRPr="009F4D3E">
        <w:rPr>
          <w:rFonts w:ascii="Times New Roman" w:eastAsia="Cambria" w:hAnsi="Times New Roman" w:cs="Times New Roman"/>
          <w:lang w:val="en-US"/>
        </w:rPr>
        <w:t>T</w:t>
      </w:r>
      <w:r w:rsidR="00B31BB8" w:rsidRPr="009F4D3E">
        <w:rPr>
          <w:rFonts w:ascii="Times New Roman" w:eastAsia="Cambria" w:hAnsi="Times New Roman" w:cs="Times New Roman"/>
          <w:lang w:val="en-US"/>
        </w:rPr>
        <w:t xml:space="preserve">ribal </w:t>
      </w:r>
      <w:r w:rsidR="00D45194" w:rsidRPr="009F4D3E">
        <w:rPr>
          <w:rFonts w:ascii="Times New Roman" w:eastAsia="Cambria" w:hAnsi="Times New Roman" w:cs="Times New Roman"/>
          <w:lang w:val="en-US"/>
        </w:rPr>
        <w:t>G</w:t>
      </w:r>
      <w:r w:rsidR="00B31BB8" w:rsidRPr="009F4D3E">
        <w:rPr>
          <w:rFonts w:ascii="Times New Roman" w:eastAsia="Cambria" w:hAnsi="Times New Roman" w:cs="Times New Roman"/>
          <w:lang w:val="en-US"/>
        </w:rPr>
        <w:t>roups</w:t>
      </w:r>
      <w:r w:rsidR="00FF65F7">
        <w:rPr>
          <w:rFonts w:ascii="Times New Roman" w:eastAsia="Cambria" w:hAnsi="Times New Roman" w:cs="Times New Roman"/>
          <w:lang w:val="en-US"/>
        </w:rPr>
        <w:t>)</w:t>
      </w:r>
      <w:r w:rsidR="00D45194" w:rsidRPr="009F4D3E">
        <w:rPr>
          <w:rFonts w:ascii="Times New Roman" w:eastAsia="Cambria" w:hAnsi="Times New Roman" w:cs="Times New Roman"/>
          <w:lang w:val="en-US"/>
        </w:rPr>
        <w:t xml:space="preserve"> </w:t>
      </w:r>
      <w:r w:rsidRPr="009F4D3E">
        <w:rPr>
          <w:rFonts w:ascii="Times New Roman" w:eastAsia="Cambria" w:hAnsi="Times New Roman" w:cs="Times New Roman"/>
          <w:lang w:val="en-US"/>
        </w:rPr>
        <w:t>have driven major gains.</w:t>
      </w:r>
    </w:p>
    <w:p w14:paraId="79EFB916" w14:textId="77777777" w:rsidR="00FF65F7" w:rsidRPr="00FF65F7" w:rsidRDefault="004B3A73" w:rsidP="007C24C6">
      <w:pPr>
        <w:pStyle w:val="Default"/>
        <w:numPr>
          <w:ilvl w:val="0"/>
          <w:numId w:val="29"/>
        </w:numPr>
        <w:spacing w:before="0" w:line="360" w:lineRule="auto"/>
        <w:jc w:val="both"/>
        <w:rPr>
          <w:rFonts w:ascii="Times New Roman" w:eastAsia="Cambria" w:hAnsi="Times New Roman" w:cs="Times New Roman"/>
        </w:rPr>
      </w:pPr>
      <w:r w:rsidRPr="00FF65F7">
        <w:rPr>
          <w:rFonts w:ascii="Times New Roman" w:eastAsia="Cambria" w:hAnsi="Times New Roman" w:cs="Times New Roman"/>
          <w:lang w:val="en-US"/>
        </w:rPr>
        <w:t>Access to improved drinking water has become nearly universal, increased from 87.</w:t>
      </w:r>
      <w:r w:rsidRPr="00FF65F7">
        <w:rPr>
          <w:rFonts w:ascii="Times New Roman" w:eastAsia="Cambria" w:hAnsi="Times New Roman" w:cs="Times New Roman"/>
          <w:color w:val="auto"/>
          <w:lang w:val="en-US"/>
        </w:rPr>
        <w:t xml:space="preserve">6% in 2005-06 to 96.5% in 2023-24 reflecting the paradigm shift in service delivery under the Jal Jeevan Mission and Atal Mission for Rejuvenation and Urban Transformation (AMRUT) ensuring reliable and purity tested water at the point of use. </w:t>
      </w:r>
    </w:p>
    <w:p w14:paraId="6998FFEC" w14:textId="5EEE6042" w:rsidR="00E76E94" w:rsidRPr="00FF65F7" w:rsidRDefault="003171DF" w:rsidP="007C24C6">
      <w:pPr>
        <w:pStyle w:val="Default"/>
        <w:numPr>
          <w:ilvl w:val="0"/>
          <w:numId w:val="29"/>
        </w:numPr>
        <w:spacing w:before="0" w:line="360" w:lineRule="auto"/>
        <w:jc w:val="both"/>
        <w:rPr>
          <w:rFonts w:ascii="Times New Roman" w:eastAsia="Cambria" w:hAnsi="Times New Roman" w:cs="Times New Roman"/>
        </w:rPr>
      </w:pPr>
      <w:r w:rsidRPr="00FF65F7">
        <w:rPr>
          <w:rFonts w:ascii="Times New Roman" w:eastAsia="Cambria" w:hAnsi="Times New Roman" w:cs="Times New Roman"/>
        </w:rPr>
        <w:t xml:space="preserve">Health insurance coverage expanded more than twelve-fold, reflecting the </w:t>
      </w:r>
      <w:r w:rsidR="00C10646" w:rsidRPr="00FF65F7">
        <w:rPr>
          <w:rFonts w:ascii="Times New Roman" w:eastAsia="Cambria" w:hAnsi="Times New Roman" w:cs="Times New Roman"/>
        </w:rPr>
        <w:t xml:space="preserve">success of government-led initiatives aimed at strengthening financial protection in healthcare. Flagship schemes such as </w:t>
      </w:r>
      <w:r w:rsidR="00C10646" w:rsidRPr="00FF65F7">
        <w:rPr>
          <w:rStyle w:val="Emphasis"/>
          <w:rFonts w:ascii="Times New Roman" w:eastAsia="Cambria" w:hAnsi="Times New Roman" w:cs="Times New Roman"/>
        </w:rPr>
        <w:t>Ayushman Bharat – Pradhan Mantri Jan Arogya Yojana (PM-JAY)</w:t>
      </w:r>
      <w:r w:rsidR="00C10646" w:rsidRPr="00FF65F7">
        <w:rPr>
          <w:rFonts w:ascii="Times New Roman" w:eastAsia="Cambria" w:hAnsi="Times New Roman" w:cs="Times New Roman"/>
        </w:rPr>
        <w:t xml:space="preserve"> and State-level health insurance schemes have played a pivotal role in increasing access to affordable healthcare services, particularly for vulnerable populations. </w:t>
      </w:r>
    </w:p>
    <w:p w14:paraId="77AF018B" w14:textId="734833E3" w:rsidR="0003274A" w:rsidRPr="009F4D3E" w:rsidRDefault="003171DF" w:rsidP="007C24C6">
      <w:pPr>
        <w:pStyle w:val="Default"/>
        <w:numPr>
          <w:ilvl w:val="0"/>
          <w:numId w:val="29"/>
        </w:numPr>
        <w:spacing w:before="0" w:line="360" w:lineRule="auto"/>
        <w:jc w:val="both"/>
        <w:rPr>
          <w:rFonts w:ascii="Times New Roman" w:eastAsia="Cambria" w:hAnsi="Times New Roman" w:cs="Times New Roman"/>
        </w:rPr>
      </w:pPr>
      <w:r w:rsidRPr="009F4D3E">
        <w:rPr>
          <w:rFonts w:ascii="Times New Roman" w:eastAsia="Cambria" w:hAnsi="Times New Roman" w:cs="Times New Roman"/>
          <w:color w:val="auto"/>
          <w:lang w:val="en-US"/>
        </w:rPr>
        <w:t xml:space="preserve">Financial inclusion has expanded rapidly through Jan Dhan </w:t>
      </w:r>
      <w:r w:rsidRPr="009F4D3E">
        <w:rPr>
          <w:rFonts w:ascii="Times New Roman" w:eastAsia="Cambria" w:hAnsi="Times New Roman" w:cs="Times New Roman"/>
          <w:lang w:val="en-US"/>
        </w:rPr>
        <w:t>accounts</w:t>
      </w:r>
      <w:r w:rsidR="00B56EC0" w:rsidRPr="009F4D3E">
        <w:rPr>
          <w:rFonts w:ascii="Times New Roman" w:eastAsia="Cambria" w:hAnsi="Times New Roman" w:cs="Times New Roman"/>
          <w:lang w:val="en-US"/>
        </w:rPr>
        <w:t xml:space="preserve"> (zero minimum balance) </w:t>
      </w:r>
      <w:r w:rsidRPr="009F4D3E">
        <w:rPr>
          <w:rFonts w:ascii="Times New Roman" w:eastAsia="Cambria" w:hAnsi="Times New Roman" w:cs="Times New Roman"/>
          <w:lang w:val="en-US"/>
        </w:rPr>
        <w:t xml:space="preserve">and </w:t>
      </w:r>
      <w:r w:rsidR="00FF65F7">
        <w:rPr>
          <w:rFonts w:ascii="Times New Roman" w:eastAsia="Cambria" w:hAnsi="Times New Roman" w:cs="Times New Roman"/>
          <w:lang w:val="en-US"/>
        </w:rPr>
        <w:t>Direct Benefit Transfer</w:t>
      </w:r>
      <w:r w:rsidR="00D612FA">
        <w:rPr>
          <w:rFonts w:ascii="Times New Roman" w:eastAsia="Cambria" w:hAnsi="Times New Roman" w:cs="Times New Roman"/>
          <w:lang w:val="en-US"/>
        </w:rPr>
        <w:t xml:space="preserve"> (DBT)</w:t>
      </w:r>
      <w:r w:rsidRPr="009F4D3E">
        <w:rPr>
          <w:rFonts w:ascii="Times New Roman" w:eastAsia="Cambria" w:hAnsi="Times New Roman" w:cs="Times New Roman"/>
          <w:lang w:val="en-US"/>
        </w:rPr>
        <w:t xml:space="preserve"> </w:t>
      </w:r>
      <w:r w:rsidR="00D612FA">
        <w:rPr>
          <w:rFonts w:ascii="Times New Roman" w:eastAsia="Cambria" w:hAnsi="Times New Roman" w:cs="Times New Roman"/>
          <w:lang w:val="en-US"/>
        </w:rPr>
        <w:t xml:space="preserve">based </w:t>
      </w:r>
      <w:r w:rsidRPr="009F4D3E">
        <w:rPr>
          <w:rFonts w:ascii="Times New Roman" w:eastAsia="Cambria" w:hAnsi="Times New Roman" w:cs="Times New Roman"/>
          <w:lang w:val="en-US"/>
        </w:rPr>
        <w:t>delivery systems</w:t>
      </w:r>
      <w:r w:rsidR="003C2F02" w:rsidRPr="009F4D3E">
        <w:rPr>
          <w:rFonts w:ascii="Times New Roman" w:eastAsia="Cambria" w:hAnsi="Times New Roman" w:cs="Times New Roman"/>
          <w:lang w:val="en-US"/>
        </w:rPr>
        <w:t xml:space="preserve"> from 40.2% to 98.2%.</w:t>
      </w:r>
    </w:p>
    <w:p w14:paraId="0FDB379F" w14:textId="77777777" w:rsidR="0003274A" w:rsidRPr="009F4D3E" w:rsidRDefault="0003274A" w:rsidP="00AA75B7">
      <w:pPr>
        <w:pStyle w:val="Default"/>
        <w:spacing w:before="0" w:line="360" w:lineRule="auto"/>
        <w:jc w:val="both"/>
        <w:rPr>
          <w:rFonts w:ascii="Times New Roman" w:eastAsia="Cambria" w:hAnsi="Times New Roman" w:cs="Times New Roman"/>
          <w:color w:val="808080"/>
        </w:rPr>
      </w:pPr>
    </w:p>
    <w:p w14:paraId="67F187A1" w14:textId="77777777" w:rsidR="0003274A" w:rsidRDefault="003171DF" w:rsidP="00AA75B7">
      <w:pPr>
        <w:pStyle w:val="Default"/>
        <w:spacing w:before="0" w:after="299" w:line="360" w:lineRule="auto"/>
        <w:jc w:val="both"/>
        <w:rPr>
          <w:rFonts w:ascii="Times New Roman" w:eastAsia="Cambria" w:hAnsi="Times New Roman" w:cs="Times New Roman"/>
          <w:b/>
          <w:bCs/>
          <w:lang w:val="en-US"/>
        </w:rPr>
      </w:pPr>
      <w:r w:rsidRPr="009F4D3E">
        <w:rPr>
          <w:rFonts w:ascii="Times New Roman" w:eastAsia="Cambria" w:hAnsi="Times New Roman" w:cs="Times New Roman"/>
          <w:b/>
          <w:bCs/>
          <w:lang w:val="en-US"/>
        </w:rPr>
        <w:t>Education and Digital Inclusion</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270"/>
        <w:gridCol w:w="1300"/>
        <w:gridCol w:w="1300"/>
        <w:gridCol w:w="1462"/>
        <w:gridCol w:w="1300"/>
      </w:tblGrid>
      <w:tr w:rsidR="00241C43" w:rsidRPr="009F4D3E" w14:paraId="207579EB" w14:textId="77777777" w:rsidTr="00241C43">
        <w:trPr>
          <w:trHeight w:val="567"/>
        </w:trPr>
        <w:tc>
          <w:tcPr>
            <w:tcW w:w="221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9BA9950" w14:textId="77777777" w:rsidR="00241C43" w:rsidRPr="009F4D3E" w:rsidRDefault="00241C43" w:rsidP="009349D9">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6989470" w14:textId="77777777" w:rsidR="00241C43" w:rsidRPr="009F4D3E" w:rsidRDefault="00241C43" w:rsidP="009349D9">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NFHS-3</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68368A1" w14:textId="77777777" w:rsidR="00241C43" w:rsidRPr="009F4D3E" w:rsidRDefault="00241C43" w:rsidP="009349D9">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75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A519718" w14:textId="77777777" w:rsidR="00241C43" w:rsidRPr="009F4D3E" w:rsidRDefault="00241C43" w:rsidP="009349D9">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71E4CCF" w14:textId="77777777" w:rsidR="00241C43" w:rsidRPr="009F4D3E" w:rsidRDefault="00241C43" w:rsidP="009349D9">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241C43" w:rsidRPr="009F4D3E" w14:paraId="793EE9E7" w14:textId="77777777" w:rsidTr="00241C43">
        <w:trPr>
          <w:trHeight w:val="360"/>
        </w:trPr>
        <w:tc>
          <w:tcPr>
            <w:tcW w:w="2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5D2E23E" w14:textId="77777777" w:rsidR="00241C43" w:rsidRPr="009F4D3E" w:rsidRDefault="00241C43" w:rsidP="009349D9">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Women ever attended school</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63E555E"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58.3%</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05DBFC0"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68.8%</w:t>
            </w:r>
          </w:p>
        </w:tc>
        <w:tc>
          <w:tcPr>
            <w:tcW w:w="75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7922953"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71.8%</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D4849AB"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73.7%</w:t>
            </w:r>
          </w:p>
        </w:tc>
      </w:tr>
      <w:tr w:rsidR="00241C43" w:rsidRPr="009F4D3E" w14:paraId="6E6A3BA5" w14:textId="77777777" w:rsidTr="00241C43">
        <w:trPr>
          <w:trHeight w:val="360"/>
        </w:trPr>
        <w:tc>
          <w:tcPr>
            <w:tcW w:w="221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F67D9AC" w14:textId="77777777" w:rsidR="00241C43" w:rsidRPr="009F4D3E" w:rsidRDefault="00241C43" w:rsidP="009349D9">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Women using internet</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E167938" w14:textId="77777777" w:rsidR="00241C43" w:rsidRPr="009F4D3E" w:rsidRDefault="00241C43" w:rsidP="009349D9">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sz w:val="24"/>
                <w:szCs w:val="24"/>
              </w:rPr>
              <w:t>NA</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F353C1A" w14:textId="77777777" w:rsidR="00241C43" w:rsidRPr="009F4D3E" w:rsidRDefault="00241C43" w:rsidP="009349D9">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sz w:val="24"/>
                <w:szCs w:val="24"/>
              </w:rPr>
              <w:t>NA</w:t>
            </w:r>
          </w:p>
        </w:tc>
        <w:tc>
          <w:tcPr>
            <w:tcW w:w="75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84F745B"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33.3%</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B2FA8C3"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64.3%</w:t>
            </w:r>
          </w:p>
        </w:tc>
      </w:tr>
      <w:tr w:rsidR="00241C43" w:rsidRPr="009F4D3E" w14:paraId="0C40B1AE" w14:textId="77777777" w:rsidTr="00241C43">
        <w:trPr>
          <w:trHeight w:val="360"/>
        </w:trPr>
        <w:tc>
          <w:tcPr>
            <w:tcW w:w="2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C7F1E0D" w14:textId="77777777" w:rsidR="00241C43" w:rsidRPr="009F4D3E" w:rsidRDefault="00241C43" w:rsidP="009349D9">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Men using internet</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3B0D554" w14:textId="77777777" w:rsidR="00241C43" w:rsidRPr="009F4D3E" w:rsidRDefault="00241C43" w:rsidP="009349D9">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sz w:val="24"/>
                <w:szCs w:val="24"/>
              </w:rPr>
              <w:t>NA</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1F4D40E" w14:textId="77777777" w:rsidR="00241C43" w:rsidRPr="009F4D3E" w:rsidRDefault="00241C43" w:rsidP="009349D9">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sz w:val="24"/>
                <w:szCs w:val="24"/>
              </w:rPr>
              <w:t>NA</w:t>
            </w:r>
          </w:p>
        </w:tc>
        <w:tc>
          <w:tcPr>
            <w:tcW w:w="75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877DD13"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51.2%</w:t>
            </w:r>
          </w:p>
        </w:tc>
        <w:tc>
          <w:tcPr>
            <w:tcW w:w="67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9690063" w14:textId="77777777" w:rsidR="00241C43" w:rsidRPr="009F4D3E" w:rsidRDefault="00241C43" w:rsidP="009349D9">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80.5%</w:t>
            </w:r>
          </w:p>
        </w:tc>
      </w:tr>
    </w:tbl>
    <w:p w14:paraId="5149781E" w14:textId="77777777" w:rsidR="00241C43" w:rsidRPr="009F4D3E" w:rsidRDefault="00241C43" w:rsidP="00AA75B7">
      <w:pPr>
        <w:pStyle w:val="Default"/>
        <w:spacing w:before="0" w:after="299" w:line="360" w:lineRule="auto"/>
        <w:jc w:val="both"/>
        <w:rPr>
          <w:rFonts w:ascii="Times New Roman" w:eastAsia="Cambria" w:hAnsi="Times New Roman" w:cs="Times New Roman"/>
          <w:b/>
          <w:bCs/>
        </w:rPr>
      </w:pPr>
    </w:p>
    <w:p w14:paraId="1A68F08F" w14:textId="77777777" w:rsidR="0003274A" w:rsidRPr="009F4D3E" w:rsidRDefault="003171DF" w:rsidP="00AA75B7">
      <w:pPr>
        <w:pStyle w:val="Default"/>
        <w:spacing w:before="0" w:after="281"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Key Trends</w:t>
      </w:r>
    </w:p>
    <w:p w14:paraId="46E16698" w14:textId="08273FC6" w:rsidR="0003274A"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Digital access has expanded </w:t>
      </w:r>
      <w:r w:rsidR="00B909DB" w:rsidRPr="009F4D3E">
        <w:rPr>
          <w:rFonts w:ascii="Times New Roman" w:eastAsia="Cambria" w:hAnsi="Times New Roman" w:cs="Times New Roman"/>
          <w:lang w:val="en-US"/>
        </w:rPr>
        <w:t>significantly</w:t>
      </w:r>
      <w:r w:rsidRPr="009F4D3E">
        <w:rPr>
          <w:rFonts w:ascii="Times New Roman" w:eastAsia="Cambria" w:hAnsi="Times New Roman" w:cs="Times New Roman"/>
          <w:lang w:val="en-US"/>
        </w:rPr>
        <w:t>.</w:t>
      </w:r>
    </w:p>
    <w:p w14:paraId="50299FBC" w14:textId="2DEB00AD" w:rsidR="0003274A"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Internet usage among women </w:t>
      </w:r>
      <w:r w:rsidR="00C577F5" w:rsidRPr="009F4D3E">
        <w:rPr>
          <w:rFonts w:ascii="Times New Roman" w:eastAsia="Cambria" w:hAnsi="Times New Roman" w:cs="Times New Roman"/>
          <w:lang w:val="en-US"/>
        </w:rPr>
        <w:t>has shown a consistent uprise of 31%</w:t>
      </w:r>
      <w:r w:rsidRPr="009F4D3E">
        <w:rPr>
          <w:rFonts w:ascii="Times New Roman" w:eastAsia="Cambria" w:hAnsi="Times New Roman" w:cs="Times New Roman"/>
          <w:lang w:val="en-US"/>
        </w:rPr>
        <w:t xml:space="preserve"> between NFHS-5 and NFHS-6.</w:t>
      </w:r>
    </w:p>
    <w:p w14:paraId="67E1CE9B" w14:textId="77777777" w:rsidR="0003274A"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The JAM (Jan Dhan</w:t>
      </w:r>
      <w:r w:rsidRPr="009F4D3E">
        <w:rPr>
          <w:rFonts w:ascii="Times New Roman" w:eastAsia="Cambria" w:hAnsi="Times New Roman" w:cs="Times New Roman"/>
        </w:rPr>
        <w:t>–</w:t>
      </w:r>
      <w:r w:rsidRPr="009F4D3E">
        <w:rPr>
          <w:rFonts w:ascii="Times New Roman" w:eastAsia="Cambria" w:hAnsi="Times New Roman" w:cs="Times New Roman"/>
          <w:lang w:val="nl-NL"/>
        </w:rPr>
        <w:t>Aadhaar</w:t>
      </w:r>
      <w:r w:rsidRPr="009F4D3E">
        <w:rPr>
          <w:rFonts w:ascii="Times New Roman" w:eastAsia="Cambria" w:hAnsi="Times New Roman" w:cs="Times New Roman"/>
        </w:rPr>
        <w:t>–</w:t>
      </w:r>
      <w:r w:rsidRPr="009F4D3E">
        <w:rPr>
          <w:rFonts w:ascii="Times New Roman" w:eastAsia="Cambria" w:hAnsi="Times New Roman" w:cs="Times New Roman"/>
          <w:lang w:val="en-US"/>
        </w:rPr>
        <w:t>Mobile) ecosystem has strengthened financial and digital inclusion.</w:t>
      </w:r>
    </w:p>
    <w:p w14:paraId="305B2ED8" w14:textId="77B4F512" w:rsidR="0076152E" w:rsidRPr="009F4D3E" w:rsidRDefault="003171DF" w:rsidP="00AA75B7">
      <w:pPr>
        <w:pStyle w:val="Default"/>
        <w:spacing w:before="0" w:after="322" w:line="360" w:lineRule="auto"/>
        <w:jc w:val="both"/>
        <w:rPr>
          <w:rFonts w:ascii="Times New Roman" w:eastAsia="Cambria" w:hAnsi="Times New Roman" w:cs="Times New Roman"/>
          <w:b/>
          <w:bCs/>
          <w:lang w:val="en-US"/>
        </w:rPr>
      </w:pPr>
      <w:r w:rsidRPr="009F4D3E">
        <w:rPr>
          <w:rFonts w:ascii="Times New Roman" w:eastAsia="Cambria" w:hAnsi="Times New Roman" w:cs="Times New Roman"/>
          <w:b/>
          <w:bCs/>
          <w:lang w:val="en-US"/>
        </w:rPr>
        <w:t>2. Marriage, Fertility and Family Planning</w:t>
      </w:r>
    </w:p>
    <w:tbl>
      <w:tblPr>
        <w:tblW w:w="5076"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60"/>
        <w:gridCol w:w="1128"/>
        <w:gridCol w:w="1128"/>
        <w:gridCol w:w="1128"/>
        <w:gridCol w:w="1134"/>
      </w:tblGrid>
      <w:tr w:rsidR="0003274A" w:rsidRPr="009F4D3E" w14:paraId="616852AD" w14:textId="77777777" w:rsidTr="004E6281">
        <w:trPr>
          <w:trHeight w:val="567"/>
        </w:trPr>
        <w:tc>
          <w:tcPr>
            <w:tcW w:w="268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F556017"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9540336"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NFHS-3</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70BF294"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065E7F0"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580"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07FC9AA"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75B41321" w14:textId="77777777" w:rsidTr="004E6281">
        <w:trPr>
          <w:trHeight w:val="360"/>
        </w:trPr>
        <w:tc>
          <w:tcPr>
            <w:tcW w:w="268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A38A178" w14:textId="7AEABBC6" w:rsidR="0003274A" w:rsidRPr="009F4D3E" w:rsidRDefault="0C686434"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lastRenderedPageBreak/>
              <w:t xml:space="preserve">Women </w:t>
            </w:r>
            <w:r w:rsidR="2A01D07C" w:rsidRPr="009F4D3E">
              <w:rPr>
                <w:rFonts w:ascii="Times New Roman" w:eastAsia="Cambria" w:hAnsi="Times New Roman" w:cs="Times New Roman"/>
                <w:sz w:val="24"/>
                <w:szCs w:val="24"/>
              </w:rPr>
              <w:t>(</w:t>
            </w:r>
            <w:r w:rsidRPr="009F4D3E">
              <w:rPr>
                <w:rFonts w:ascii="Times New Roman" w:eastAsia="Cambria" w:hAnsi="Times New Roman" w:cs="Times New Roman"/>
                <w:sz w:val="24"/>
                <w:szCs w:val="24"/>
              </w:rPr>
              <w:t>age 20-24 years</w:t>
            </w:r>
            <w:r w:rsidR="2A01D07C" w:rsidRPr="009F4D3E">
              <w:rPr>
                <w:rFonts w:ascii="Times New Roman" w:eastAsia="Cambria" w:hAnsi="Times New Roman" w:cs="Times New Roman"/>
                <w:sz w:val="24"/>
                <w:szCs w:val="24"/>
              </w:rPr>
              <w:t>)</w:t>
            </w:r>
            <w:r w:rsidRPr="009F4D3E">
              <w:rPr>
                <w:rFonts w:ascii="Times New Roman" w:eastAsia="Cambria" w:hAnsi="Times New Roman" w:cs="Times New Roman"/>
                <w:sz w:val="24"/>
                <w:szCs w:val="24"/>
              </w:rPr>
              <w:t xml:space="preserve"> married before age 18 years</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99764A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47.4%</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FFCBEB8"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26.8%</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E2D7C3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23.3%</w:t>
            </w:r>
          </w:p>
        </w:tc>
        <w:tc>
          <w:tcPr>
            <w:tcW w:w="58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20284F9"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20.1%</w:t>
            </w:r>
          </w:p>
        </w:tc>
      </w:tr>
      <w:tr w:rsidR="0003274A" w:rsidRPr="009F4D3E" w14:paraId="34139DE5" w14:textId="77777777" w:rsidTr="004E6281">
        <w:trPr>
          <w:trHeight w:val="360"/>
        </w:trPr>
        <w:tc>
          <w:tcPr>
            <w:tcW w:w="268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84ECE8E" w14:textId="23480F96" w:rsidR="0003274A" w:rsidRPr="009F4D3E" w:rsidRDefault="0C686434"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 xml:space="preserve">Men </w:t>
            </w:r>
            <w:r w:rsidR="2A01D07C" w:rsidRPr="009F4D3E">
              <w:rPr>
                <w:rFonts w:ascii="Times New Roman" w:eastAsia="Cambria" w:hAnsi="Times New Roman" w:cs="Times New Roman"/>
                <w:sz w:val="24"/>
                <w:szCs w:val="24"/>
              </w:rPr>
              <w:t>(</w:t>
            </w:r>
            <w:r w:rsidRPr="009F4D3E">
              <w:rPr>
                <w:rFonts w:ascii="Times New Roman" w:eastAsia="Cambria" w:hAnsi="Times New Roman" w:cs="Times New Roman"/>
                <w:sz w:val="24"/>
                <w:szCs w:val="24"/>
              </w:rPr>
              <w:t>age 25-29 years</w:t>
            </w:r>
            <w:r w:rsidR="2A01D07C" w:rsidRPr="009F4D3E">
              <w:rPr>
                <w:rFonts w:ascii="Times New Roman" w:eastAsia="Cambria" w:hAnsi="Times New Roman" w:cs="Times New Roman"/>
                <w:sz w:val="24"/>
                <w:szCs w:val="24"/>
              </w:rPr>
              <w:t>)</w:t>
            </w:r>
            <w:r w:rsidRPr="009F4D3E">
              <w:rPr>
                <w:rFonts w:ascii="Times New Roman" w:eastAsia="Cambria" w:hAnsi="Times New Roman" w:cs="Times New Roman"/>
                <w:sz w:val="24"/>
                <w:szCs w:val="24"/>
              </w:rPr>
              <w:t xml:space="preserve"> married before age 21 years</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256D0EA"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32.3%</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79964BD"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20.3%</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2BAAEA7"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17.7%</w:t>
            </w:r>
          </w:p>
        </w:tc>
        <w:tc>
          <w:tcPr>
            <w:tcW w:w="580"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ECB3095"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15.9%</w:t>
            </w:r>
          </w:p>
        </w:tc>
      </w:tr>
      <w:tr w:rsidR="0003274A" w:rsidRPr="009F4D3E" w14:paraId="57237F25" w14:textId="77777777" w:rsidTr="004E6281">
        <w:trPr>
          <w:trHeight w:val="567"/>
        </w:trPr>
        <w:tc>
          <w:tcPr>
            <w:tcW w:w="268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F9D24E4" w14:textId="692D0D64"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 xml:space="preserve">Rural </w:t>
            </w:r>
            <w:r w:rsidR="0C686434" w:rsidRPr="009F4D3E">
              <w:rPr>
                <w:rFonts w:ascii="Times New Roman" w:eastAsia="Cambria" w:hAnsi="Times New Roman" w:cs="Times New Roman"/>
                <w:sz w:val="24"/>
                <w:szCs w:val="24"/>
              </w:rPr>
              <w:t>women age 20-24 years married before age 18 years</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A9D42B3" w14:textId="59F4BCAD"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w:t>
            </w:r>
            <w:r w:rsidR="54F5017A" w:rsidRPr="009F4D3E">
              <w:rPr>
                <w:rFonts w:eastAsia="Cambria"/>
                <w:color w:val="000000"/>
                <w14:textOutline w14:w="0" w14:cap="flat" w14:cmpd="sng" w14:algn="ctr">
                  <w14:noFill/>
                  <w14:prstDash w14:val="solid"/>
                  <w14:bevel/>
                </w14:textOutline>
              </w:rPr>
              <w:t>6.2</w:t>
            </w:r>
            <w:r w:rsidRPr="009F4D3E">
              <w:rPr>
                <w:rFonts w:eastAsia="Cambria"/>
                <w:color w:val="000000"/>
                <w14:textOutline w14:w="0" w14:cap="flat" w14:cmpd="sng" w14:algn="ctr">
                  <w14:noFill/>
                  <w14:prstDash w14:val="solid"/>
                  <w14:bevel/>
                </w14:textOutline>
              </w:rPr>
              <w:t>%</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E14C13D"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31.5%</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D4636DE"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27.0%</w:t>
            </w:r>
          </w:p>
        </w:tc>
        <w:tc>
          <w:tcPr>
            <w:tcW w:w="58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9B3F0A4"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23.3%</w:t>
            </w:r>
          </w:p>
        </w:tc>
      </w:tr>
      <w:tr w:rsidR="0003274A" w:rsidRPr="009F4D3E" w14:paraId="6E0EF92A" w14:textId="77777777" w:rsidTr="004E6281">
        <w:trPr>
          <w:trHeight w:val="360"/>
        </w:trPr>
        <w:tc>
          <w:tcPr>
            <w:tcW w:w="268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7D197CB" w14:textId="1A699DF3"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Total Fertility Rate</w:t>
            </w:r>
            <w:r w:rsidR="00CA7799" w:rsidRPr="009F4D3E">
              <w:rPr>
                <w:rFonts w:ascii="Times New Roman" w:eastAsia="Cambria" w:hAnsi="Times New Roman" w:cs="Times New Roman"/>
                <w:sz w:val="24"/>
                <w:szCs w:val="24"/>
              </w:rPr>
              <w:t xml:space="preserve"> (TFR)</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EB90910"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2.7</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B9D54C5"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2.2</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DC9FEFC"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2.0</w:t>
            </w:r>
          </w:p>
        </w:tc>
        <w:tc>
          <w:tcPr>
            <w:tcW w:w="580"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947AEF0"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2.0</w:t>
            </w:r>
          </w:p>
        </w:tc>
      </w:tr>
      <w:tr w:rsidR="0003274A" w:rsidRPr="009F4D3E" w14:paraId="70484297" w14:textId="77777777" w:rsidTr="004E6281">
        <w:trPr>
          <w:trHeight w:val="360"/>
        </w:trPr>
        <w:tc>
          <w:tcPr>
            <w:tcW w:w="268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F79A124" w14:textId="41EE0D5C"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Any Family Planning Method</w:t>
            </w:r>
            <w:r w:rsidR="00A73F8A" w:rsidRPr="009F4D3E">
              <w:rPr>
                <w:rFonts w:ascii="Times New Roman" w:eastAsia="Cambria" w:hAnsi="Times New Roman" w:cs="Times New Roman"/>
                <w:sz w:val="24"/>
                <w:szCs w:val="24"/>
              </w:rPr>
              <w:t xml:space="preserve"> by currently married women (age 15-49 years)</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827B6AD"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56.3%</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697C118"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53.5%</w:t>
            </w:r>
          </w:p>
        </w:tc>
        <w:tc>
          <w:tcPr>
            <w:tcW w:w="57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6D7A30A"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66.7%</w:t>
            </w:r>
          </w:p>
        </w:tc>
        <w:tc>
          <w:tcPr>
            <w:tcW w:w="58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F87E34A" w14:textId="77777777" w:rsidR="004E6281" w:rsidRPr="009F4D3E" w:rsidRDefault="004E6281" w:rsidP="00AA75B7">
            <w:pPr>
              <w:spacing w:line="360" w:lineRule="auto"/>
              <w:jc w:val="right"/>
              <w:rPr>
                <w:rFonts w:eastAsia="Cambria"/>
                <w:color w:val="000000"/>
                <w14:textOutline w14:w="0" w14:cap="flat" w14:cmpd="sng" w14:algn="ctr">
                  <w14:noFill/>
                  <w14:prstDash w14:val="solid"/>
                  <w14:bevel/>
                </w14:textOutline>
              </w:rPr>
            </w:pPr>
          </w:p>
          <w:p w14:paraId="17A0D238" w14:textId="796CD72D" w:rsidR="0003274A" w:rsidRPr="009F4D3E" w:rsidRDefault="003171DF"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69.1%</w:t>
            </w:r>
          </w:p>
          <w:p w14:paraId="09969113" w14:textId="078E009A" w:rsidR="00B1123F" w:rsidRPr="009F4D3E" w:rsidRDefault="00B1123F" w:rsidP="00AA75B7">
            <w:pPr>
              <w:spacing w:line="360" w:lineRule="auto"/>
              <w:jc w:val="right"/>
              <w:rPr>
                <w:rFonts w:eastAsia="Cambria"/>
              </w:rPr>
            </w:pPr>
          </w:p>
        </w:tc>
      </w:tr>
    </w:tbl>
    <w:p w14:paraId="1F2FA001" w14:textId="77777777" w:rsidR="0003274A" w:rsidRPr="009F4D3E" w:rsidRDefault="0003274A" w:rsidP="00AA75B7">
      <w:pPr>
        <w:pStyle w:val="Default"/>
        <w:spacing w:before="0" w:after="281" w:line="360" w:lineRule="auto"/>
        <w:jc w:val="both"/>
        <w:rPr>
          <w:rFonts w:ascii="Times New Roman" w:eastAsia="Cambria" w:hAnsi="Times New Roman" w:cs="Times New Roman"/>
          <w:b/>
          <w:bCs/>
        </w:rPr>
      </w:pPr>
    </w:p>
    <w:p w14:paraId="011A17AA" w14:textId="77777777" w:rsidR="0003274A" w:rsidRPr="009F4D3E" w:rsidRDefault="003171DF" w:rsidP="00AA75B7">
      <w:pPr>
        <w:pStyle w:val="Default"/>
        <w:spacing w:before="0" w:after="281"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Key Trends</w:t>
      </w:r>
    </w:p>
    <w:p w14:paraId="610A8B4E" w14:textId="4686E2B4" w:rsidR="0003274A" w:rsidRPr="009F4D3E" w:rsidRDefault="00B909DB"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Percentage of men and women married before legal age </w:t>
      </w:r>
      <w:r w:rsidR="003171DF" w:rsidRPr="009F4D3E">
        <w:rPr>
          <w:rFonts w:ascii="Times New Roman" w:eastAsia="Cambria" w:hAnsi="Times New Roman" w:cs="Times New Roman"/>
          <w:lang w:val="en-US"/>
        </w:rPr>
        <w:t>has declined by more than half over two decades.</w:t>
      </w:r>
    </w:p>
    <w:p w14:paraId="62A067D7" w14:textId="3329A4FB" w:rsidR="003171DF"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India's TFR </w:t>
      </w:r>
      <w:r w:rsidR="0018527E" w:rsidRPr="009F4D3E">
        <w:rPr>
          <w:rFonts w:ascii="Times New Roman" w:eastAsia="Cambria" w:hAnsi="Times New Roman" w:cs="Times New Roman"/>
          <w:lang w:val="en-US"/>
        </w:rPr>
        <w:t xml:space="preserve">remains </w:t>
      </w:r>
      <w:r w:rsidR="001C65D1" w:rsidRPr="009F4D3E">
        <w:rPr>
          <w:rFonts w:ascii="Times New Roman" w:eastAsia="Cambria" w:hAnsi="Times New Roman" w:cs="Times New Roman"/>
          <w:lang w:val="en-US"/>
        </w:rPr>
        <w:t>stab</w:t>
      </w:r>
      <w:r w:rsidR="0018527E" w:rsidRPr="009F4D3E">
        <w:rPr>
          <w:rFonts w:ascii="Times New Roman" w:eastAsia="Cambria" w:hAnsi="Times New Roman" w:cs="Times New Roman"/>
          <w:lang w:val="en-US"/>
        </w:rPr>
        <w:t>le</w:t>
      </w:r>
      <w:r w:rsidR="001C65D1" w:rsidRPr="009F4D3E">
        <w:rPr>
          <w:rFonts w:ascii="Times New Roman" w:eastAsia="Cambria" w:hAnsi="Times New Roman" w:cs="Times New Roman"/>
          <w:lang w:val="en-US"/>
        </w:rPr>
        <w:t xml:space="preserve"> </w:t>
      </w:r>
      <w:r w:rsidRPr="009F4D3E">
        <w:rPr>
          <w:rFonts w:ascii="Times New Roman" w:eastAsia="Cambria" w:hAnsi="Times New Roman" w:cs="Times New Roman"/>
          <w:lang w:val="en-US"/>
        </w:rPr>
        <w:t>at replacement level</w:t>
      </w:r>
      <w:r w:rsidR="0018527E" w:rsidRPr="009F4D3E">
        <w:rPr>
          <w:rFonts w:ascii="Times New Roman" w:eastAsia="Cambria" w:hAnsi="Times New Roman" w:cs="Times New Roman"/>
          <w:lang w:val="en-US"/>
        </w:rPr>
        <w:t xml:space="preserve"> since NFHS-5 (2019-21).</w:t>
      </w:r>
    </w:p>
    <w:p w14:paraId="22EC6CA9" w14:textId="4F492BF4" w:rsidR="67A64BB0" w:rsidRPr="009F4D3E" w:rsidRDefault="67A64BB0" w:rsidP="00AA75B7">
      <w:pPr>
        <w:pStyle w:val="Default"/>
        <w:numPr>
          <w:ilvl w:val="0"/>
          <w:numId w:val="5"/>
        </w:numPr>
        <w:spacing w:before="0" w:line="360" w:lineRule="auto"/>
        <w:jc w:val="both"/>
        <w:rPr>
          <w:rFonts w:ascii="Times New Roman" w:eastAsia="Georgia" w:hAnsi="Times New Roman" w:cs="Times New Roman"/>
        </w:rPr>
      </w:pPr>
      <w:r w:rsidRPr="009F4D3E">
        <w:rPr>
          <w:rFonts w:ascii="Times New Roman" w:eastAsia="Georgia" w:hAnsi="Times New Roman" w:cs="Times New Roman"/>
        </w:rPr>
        <w:t xml:space="preserve">NFHS-6 points to both expanded coverage and growing reproductive autonomy. More </w:t>
      </w:r>
      <w:r w:rsidR="00A73F8A" w:rsidRPr="009F4D3E">
        <w:rPr>
          <w:rFonts w:ascii="Times New Roman" w:eastAsia="Georgia" w:hAnsi="Times New Roman" w:cs="Times New Roman"/>
        </w:rPr>
        <w:t>women</w:t>
      </w:r>
      <w:r w:rsidRPr="009F4D3E">
        <w:rPr>
          <w:rFonts w:ascii="Times New Roman" w:eastAsia="Georgia" w:hAnsi="Times New Roman" w:cs="Times New Roman"/>
        </w:rPr>
        <w:t xml:space="preserve"> are now adopting family planning methods, with the Contraceptive Prevalence Rate (CPR) rising</w:t>
      </w:r>
      <w:r w:rsidR="0002587E" w:rsidRPr="009F4D3E">
        <w:rPr>
          <w:rFonts w:ascii="Times New Roman" w:eastAsia="Georgia" w:hAnsi="Times New Roman" w:cs="Times New Roman"/>
        </w:rPr>
        <w:t xml:space="preserve"> </w:t>
      </w:r>
      <w:r w:rsidRPr="009F4D3E">
        <w:rPr>
          <w:rFonts w:ascii="Times New Roman" w:eastAsia="Georgia" w:hAnsi="Times New Roman" w:cs="Times New Roman"/>
        </w:rPr>
        <w:t>to 69.1%</w:t>
      </w:r>
      <w:r w:rsidR="0002587E" w:rsidRPr="009F4D3E">
        <w:rPr>
          <w:rFonts w:ascii="Times New Roman" w:eastAsia="Georgia" w:hAnsi="Times New Roman" w:cs="Times New Roman"/>
        </w:rPr>
        <w:t xml:space="preserve"> from 53.5% over last decade.</w:t>
      </w:r>
    </w:p>
    <w:p w14:paraId="065D7681" w14:textId="61650B02" w:rsidR="67A64BB0" w:rsidRPr="009F4D3E" w:rsidRDefault="67A64BB0" w:rsidP="00AA75B7">
      <w:pPr>
        <w:pStyle w:val="Default"/>
        <w:numPr>
          <w:ilvl w:val="0"/>
          <w:numId w:val="5"/>
        </w:numPr>
        <w:spacing w:before="0" w:line="360" w:lineRule="auto"/>
        <w:jc w:val="both"/>
        <w:rPr>
          <w:rFonts w:ascii="Times New Roman" w:eastAsia="Georgia" w:hAnsi="Times New Roman" w:cs="Times New Roman"/>
        </w:rPr>
      </w:pPr>
      <w:r w:rsidRPr="009F4D3E">
        <w:rPr>
          <w:rFonts w:ascii="Times New Roman" w:eastAsia="Georgia" w:hAnsi="Times New Roman" w:cs="Times New Roman"/>
        </w:rPr>
        <w:t>At the same time, unmet need</w:t>
      </w:r>
      <w:r w:rsidR="004E6281" w:rsidRPr="009F4D3E">
        <w:rPr>
          <w:rFonts w:ascii="Times New Roman" w:eastAsia="Georgia" w:hAnsi="Times New Roman" w:cs="Times New Roman"/>
        </w:rPr>
        <w:t xml:space="preserve"> –</w:t>
      </w:r>
      <w:r w:rsidRPr="009F4D3E">
        <w:rPr>
          <w:rFonts w:ascii="Times New Roman" w:eastAsia="Georgia" w:hAnsi="Times New Roman" w:cs="Times New Roman"/>
        </w:rPr>
        <w:t xml:space="preserve"> the</w:t>
      </w:r>
      <w:r w:rsidR="004E6281" w:rsidRPr="009F4D3E">
        <w:rPr>
          <w:rFonts w:ascii="Times New Roman" w:eastAsia="Georgia" w:hAnsi="Times New Roman" w:cs="Times New Roman"/>
        </w:rPr>
        <w:t xml:space="preserve"> </w:t>
      </w:r>
      <w:r w:rsidRPr="009F4D3E">
        <w:rPr>
          <w:rFonts w:ascii="Times New Roman" w:eastAsia="Georgia" w:hAnsi="Times New Roman" w:cs="Times New Roman"/>
        </w:rPr>
        <w:t xml:space="preserve">proportion of </w:t>
      </w:r>
      <w:r w:rsidR="00B82921" w:rsidRPr="009F4D3E">
        <w:rPr>
          <w:rFonts w:ascii="Times New Roman" w:eastAsia="Georgia" w:hAnsi="Times New Roman" w:cs="Times New Roman"/>
          <w:lang w:val="en-US"/>
        </w:rPr>
        <w:t>currently married women (15–49 years)</w:t>
      </w:r>
      <w:r w:rsidRPr="009F4D3E">
        <w:rPr>
          <w:rFonts w:ascii="Times New Roman" w:eastAsia="Georgia" w:hAnsi="Times New Roman" w:cs="Times New Roman"/>
        </w:rPr>
        <w:t xml:space="preserve"> who want to avoid or delay pregnancy but are not using any method — has reduced from </w:t>
      </w:r>
      <w:r w:rsidR="0084340E" w:rsidRPr="009F4D3E">
        <w:rPr>
          <w:rFonts w:ascii="Times New Roman" w:eastAsia="Georgia" w:hAnsi="Times New Roman" w:cs="Times New Roman"/>
        </w:rPr>
        <w:t>13%</w:t>
      </w:r>
      <w:r w:rsidR="00CA7799" w:rsidRPr="009F4D3E">
        <w:rPr>
          <w:rFonts w:ascii="Times New Roman" w:eastAsia="Georgia" w:hAnsi="Times New Roman" w:cs="Times New Roman"/>
        </w:rPr>
        <w:t xml:space="preserve"> in NFHS - </w:t>
      </w:r>
      <w:r w:rsidR="002421AE" w:rsidRPr="009F4D3E">
        <w:rPr>
          <w:rFonts w:ascii="Times New Roman" w:eastAsia="Georgia" w:hAnsi="Times New Roman" w:cs="Times New Roman"/>
        </w:rPr>
        <w:t>4</w:t>
      </w:r>
      <w:r w:rsidRPr="009F4D3E">
        <w:rPr>
          <w:rFonts w:ascii="Times New Roman" w:eastAsia="Georgia" w:hAnsi="Times New Roman" w:cs="Times New Roman"/>
        </w:rPr>
        <w:t xml:space="preserve"> to 8.5</w:t>
      </w:r>
      <w:r w:rsidR="009873E6" w:rsidRPr="009F4D3E">
        <w:rPr>
          <w:rFonts w:ascii="Times New Roman" w:eastAsia="Georgia" w:hAnsi="Times New Roman" w:cs="Times New Roman"/>
        </w:rPr>
        <w:t>%, in</w:t>
      </w:r>
      <w:r w:rsidR="00CA7799" w:rsidRPr="009F4D3E">
        <w:rPr>
          <w:rFonts w:ascii="Times New Roman" w:eastAsia="Georgia" w:hAnsi="Times New Roman" w:cs="Times New Roman"/>
        </w:rPr>
        <w:t xml:space="preserve"> NFHS – 6, </w:t>
      </w:r>
      <w:r w:rsidRPr="009F4D3E">
        <w:rPr>
          <w:rFonts w:ascii="Times New Roman" w:eastAsia="Georgia" w:hAnsi="Times New Roman" w:cs="Times New Roman"/>
        </w:rPr>
        <w:t xml:space="preserve">a direct reflection of increased </w:t>
      </w:r>
      <w:r w:rsidR="009730E7" w:rsidRPr="009F4D3E">
        <w:rPr>
          <w:rFonts w:ascii="Times New Roman" w:eastAsia="Georgia" w:hAnsi="Times New Roman" w:cs="Times New Roman"/>
        </w:rPr>
        <w:t>Couple Protection Rate (</w:t>
      </w:r>
      <w:r w:rsidRPr="009F4D3E">
        <w:rPr>
          <w:rFonts w:ascii="Times New Roman" w:eastAsia="Georgia" w:hAnsi="Times New Roman" w:cs="Times New Roman"/>
        </w:rPr>
        <w:t>CPR</w:t>
      </w:r>
      <w:r w:rsidR="009730E7" w:rsidRPr="009F4D3E">
        <w:rPr>
          <w:rFonts w:ascii="Times New Roman" w:eastAsia="Georgia" w:hAnsi="Times New Roman" w:cs="Times New Roman"/>
        </w:rPr>
        <w:t>)</w:t>
      </w:r>
      <w:r w:rsidRPr="009F4D3E">
        <w:rPr>
          <w:rFonts w:ascii="Times New Roman" w:eastAsia="Georgia" w:hAnsi="Times New Roman" w:cs="Times New Roman"/>
        </w:rPr>
        <w:t>.</w:t>
      </w:r>
    </w:p>
    <w:p w14:paraId="1FE227BA" w14:textId="3C881349" w:rsidR="72E9BCF4" w:rsidRPr="009F4D3E" w:rsidRDefault="67A64BB0" w:rsidP="00AA75B7">
      <w:pPr>
        <w:pStyle w:val="Default"/>
        <w:numPr>
          <w:ilvl w:val="0"/>
          <w:numId w:val="5"/>
        </w:numPr>
        <w:spacing w:before="0" w:line="360" w:lineRule="auto"/>
        <w:jc w:val="both"/>
        <w:rPr>
          <w:rFonts w:ascii="Times New Roman" w:hAnsi="Times New Roman" w:cs="Times New Roman"/>
        </w:rPr>
      </w:pPr>
      <w:r w:rsidRPr="009F4D3E">
        <w:rPr>
          <w:rFonts w:ascii="Times New Roman" w:eastAsia="Georgia" w:hAnsi="Times New Roman" w:cs="Times New Roman"/>
        </w:rPr>
        <w:t>India’s Mission Parivar Vikas demonstrates that evidence-driven planning, grounded in local realities</w:t>
      </w:r>
      <w:r w:rsidR="31B5D283" w:rsidRPr="009F4D3E">
        <w:rPr>
          <w:rFonts w:ascii="Times New Roman" w:eastAsia="Georgia" w:hAnsi="Times New Roman" w:cs="Times New Roman"/>
        </w:rPr>
        <w:t xml:space="preserve"> </w:t>
      </w:r>
      <w:r w:rsidRPr="009F4D3E">
        <w:rPr>
          <w:rFonts w:ascii="Times New Roman" w:eastAsia="Georgia" w:hAnsi="Times New Roman" w:cs="Times New Roman"/>
        </w:rPr>
        <w:t>has a potential to transform demographic outcomes.</w:t>
      </w:r>
    </w:p>
    <w:p w14:paraId="02738F2F" w14:textId="021CB302" w:rsidR="72E9BCF4" w:rsidRPr="009F4D3E" w:rsidRDefault="72E9BCF4" w:rsidP="00AA75B7">
      <w:pPr>
        <w:pStyle w:val="Default"/>
        <w:spacing w:before="0" w:line="360" w:lineRule="auto"/>
        <w:jc w:val="both"/>
        <w:rPr>
          <w:rFonts w:ascii="Times New Roman" w:eastAsia="Cambria" w:hAnsi="Times New Roman" w:cs="Times New Roman"/>
          <w:color w:val="808080" w:themeColor="background1" w:themeShade="80"/>
        </w:rPr>
      </w:pPr>
    </w:p>
    <w:p w14:paraId="296EF98F" w14:textId="77777777" w:rsidR="00242DCB" w:rsidRPr="009F4D3E" w:rsidRDefault="00242DCB" w:rsidP="00AA75B7">
      <w:pPr>
        <w:pStyle w:val="Default"/>
        <w:spacing w:before="0" w:line="360" w:lineRule="auto"/>
        <w:jc w:val="both"/>
        <w:rPr>
          <w:rFonts w:ascii="Times New Roman" w:eastAsia="Cambria" w:hAnsi="Times New Roman" w:cs="Times New Roman"/>
          <w:color w:val="808080" w:themeColor="background1" w:themeShade="80"/>
        </w:rPr>
      </w:pPr>
    </w:p>
    <w:p w14:paraId="4584D814" w14:textId="77777777" w:rsidR="00242DCB" w:rsidRPr="009F4D3E" w:rsidRDefault="00242DCB" w:rsidP="00AA75B7">
      <w:pPr>
        <w:pStyle w:val="Default"/>
        <w:spacing w:before="0" w:line="360" w:lineRule="auto"/>
        <w:jc w:val="both"/>
        <w:rPr>
          <w:rFonts w:ascii="Times New Roman" w:eastAsia="Cambria" w:hAnsi="Times New Roman" w:cs="Times New Roman"/>
          <w:color w:val="808080" w:themeColor="background1" w:themeShade="80"/>
        </w:rPr>
      </w:pPr>
    </w:p>
    <w:p w14:paraId="1CFA1CC4" w14:textId="77777777" w:rsidR="00AC4B55" w:rsidRPr="009F4D3E" w:rsidRDefault="00AC4B55" w:rsidP="00AA75B7">
      <w:pPr>
        <w:pStyle w:val="Default"/>
        <w:spacing w:before="0" w:line="360" w:lineRule="auto"/>
        <w:jc w:val="both"/>
        <w:rPr>
          <w:rFonts w:ascii="Times New Roman" w:eastAsia="Cambria" w:hAnsi="Times New Roman" w:cs="Times New Roman"/>
          <w:color w:val="808080" w:themeColor="background1" w:themeShade="80"/>
        </w:rPr>
      </w:pPr>
    </w:p>
    <w:p w14:paraId="51E70232" w14:textId="18426358" w:rsidR="00967524" w:rsidRPr="009F4D3E" w:rsidRDefault="003171DF" w:rsidP="00AA75B7">
      <w:pPr>
        <w:pStyle w:val="Default"/>
        <w:spacing w:before="0" w:after="322"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3. Maternal Health Services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037"/>
        <w:gridCol w:w="1398"/>
        <w:gridCol w:w="1399"/>
        <w:gridCol w:w="1399"/>
        <w:gridCol w:w="1399"/>
      </w:tblGrid>
      <w:tr w:rsidR="0003274A" w:rsidRPr="009F4D3E" w14:paraId="4C95A1B6" w14:textId="77777777" w:rsidTr="72E9BCF4">
        <w:trPr>
          <w:trHeight w:hRule="exact" w:val="1037"/>
        </w:trPr>
        <w:tc>
          <w:tcPr>
            <w:tcW w:w="209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B19643B"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lastRenderedPageBreak/>
              <w:t>Indicator</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826FA7C"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NFHS-3</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A6432B9"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0FACE95"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0D3E8C5"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7354881D" w14:textId="77777777" w:rsidTr="72E9BCF4">
        <w:trPr>
          <w:trHeight w:hRule="exact" w:val="395"/>
        </w:trPr>
        <w:tc>
          <w:tcPr>
            <w:tcW w:w="209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369A7C9"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First Trimester ANC</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75691F4"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43.9%</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F29FF81"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58.6%</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93BC4BD"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70.0%</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4F76E70"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76.2%</w:t>
            </w:r>
          </w:p>
        </w:tc>
      </w:tr>
      <w:tr w:rsidR="003E1706" w:rsidRPr="009F4D3E" w14:paraId="653E5CF0" w14:textId="77777777" w:rsidTr="72E9BCF4">
        <w:trPr>
          <w:trHeight w:hRule="exact" w:val="395"/>
        </w:trPr>
        <w:tc>
          <w:tcPr>
            <w:tcW w:w="209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3EABF73" w14:textId="32670A32" w:rsidR="003E1706" w:rsidRPr="009F4D3E" w:rsidRDefault="7A4273AD"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Any ANC</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FBF6909" w14:textId="110652D5" w:rsidR="003E1706" w:rsidRPr="009F4D3E" w:rsidRDefault="7A4273AD"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NA</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D2D31F9" w14:textId="520697D5" w:rsidR="003E1706" w:rsidRPr="009F4D3E" w:rsidRDefault="7A4273AD"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NA</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9E2DDAC" w14:textId="7A91B197" w:rsidR="003E1706" w:rsidRPr="009F4D3E" w:rsidRDefault="7A4273AD"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92.6%</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F5EDC83" w14:textId="40B85495" w:rsidR="003E1706" w:rsidRPr="009F4D3E" w:rsidRDefault="7A4273AD"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95.9%</w:t>
            </w:r>
          </w:p>
        </w:tc>
      </w:tr>
      <w:tr w:rsidR="0003274A" w:rsidRPr="009F4D3E" w14:paraId="1593E6C2" w14:textId="77777777" w:rsidTr="72E9BCF4">
        <w:trPr>
          <w:trHeight w:hRule="exact" w:val="395"/>
        </w:trPr>
        <w:tc>
          <w:tcPr>
            <w:tcW w:w="209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CF6C10A"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Four or More ANC Visits</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15863E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37.0%</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6FCF1B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51.2%</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0D15225"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58.5%</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949216B"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65.2%</w:t>
            </w:r>
          </w:p>
        </w:tc>
      </w:tr>
      <w:tr w:rsidR="0003274A" w:rsidRPr="009F4D3E" w14:paraId="60344F89" w14:textId="77777777" w:rsidTr="72E9BCF4">
        <w:trPr>
          <w:trHeight w:hRule="exact" w:val="395"/>
        </w:trPr>
        <w:tc>
          <w:tcPr>
            <w:tcW w:w="209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6084EA1"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Neonatal Tetanus Protection</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7BD727E"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76.3%</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9DE3D36"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89.0%</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DDF40F9"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92.0%</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8CC49B4"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93.8%</w:t>
            </w:r>
          </w:p>
        </w:tc>
      </w:tr>
      <w:tr w:rsidR="0003274A" w:rsidRPr="009F4D3E" w14:paraId="2DDF8417" w14:textId="77777777" w:rsidTr="72E9BCF4">
        <w:trPr>
          <w:trHeight w:hRule="exact" w:val="395"/>
        </w:trPr>
        <w:tc>
          <w:tcPr>
            <w:tcW w:w="209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1DC301B"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IFA Consumption 100+ Days</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72E66E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15.2%</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A2DB53C"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30.3%</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68E7D0F"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44.1%</w:t>
            </w:r>
          </w:p>
        </w:tc>
        <w:tc>
          <w:tcPr>
            <w:tcW w:w="72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360A67C"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54.9%</w:t>
            </w:r>
          </w:p>
        </w:tc>
      </w:tr>
    </w:tbl>
    <w:p w14:paraId="25D1924B" w14:textId="77777777" w:rsidR="00EA1DD0" w:rsidRPr="009F4D3E" w:rsidRDefault="00EA1DD0" w:rsidP="00AA75B7">
      <w:pPr>
        <w:pStyle w:val="Default"/>
        <w:spacing w:before="0" w:after="299" w:line="360" w:lineRule="auto"/>
        <w:jc w:val="both"/>
        <w:rPr>
          <w:rFonts w:ascii="Times New Roman" w:eastAsia="Cambria" w:hAnsi="Times New Roman" w:cs="Times New Roman"/>
          <w:b/>
          <w:bCs/>
          <w:lang w:val="en-US"/>
        </w:rPr>
      </w:pPr>
    </w:p>
    <w:p w14:paraId="60D2E8FB" w14:textId="72258E50" w:rsidR="0003274A" w:rsidRPr="009F4D3E" w:rsidRDefault="003171DF" w:rsidP="00AA75B7">
      <w:pPr>
        <w:pStyle w:val="Default"/>
        <w:spacing w:before="0" w:after="299"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 xml:space="preserve">Delivery </w:t>
      </w:r>
      <w:r w:rsidR="00DB5DF8" w:rsidRPr="009F4D3E">
        <w:rPr>
          <w:rFonts w:ascii="Times New Roman" w:eastAsia="Cambria" w:hAnsi="Times New Roman" w:cs="Times New Roman"/>
          <w:b/>
          <w:bCs/>
          <w:lang w:val="en-US"/>
        </w:rPr>
        <w:t xml:space="preserve">&amp; Postnatal </w:t>
      </w:r>
      <w:r w:rsidRPr="009F4D3E">
        <w:rPr>
          <w:rFonts w:ascii="Times New Roman" w:eastAsia="Cambria" w:hAnsi="Times New Roman" w:cs="Times New Roman"/>
          <w:b/>
          <w:bCs/>
          <w:lang w:val="en-US"/>
        </w:rPr>
        <w:t>Care</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010"/>
        <w:gridCol w:w="1364"/>
        <w:gridCol w:w="1364"/>
        <w:gridCol w:w="1364"/>
        <w:gridCol w:w="1530"/>
      </w:tblGrid>
      <w:tr w:rsidR="0003274A" w:rsidRPr="009F4D3E" w14:paraId="5C60EF56" w14:textId="77777777" w:rsidTr="00D15545">
        <w:trPr>
          <w:trHeight w:val="517"/>
        </w:trPr>
        <w:tc>
          <w:tcPr>
            <w:tcW w:w="2081"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640CA6A"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EA20732"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NFHS-3</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8FAD5F7"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9EF458B"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794"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B4B8CAF"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52CDC971" w14:textId="77777777" w:rsidTr="00D15545">
        <w:trPr>
          <w:trHeight w:val="328"/>
        </w:trPr>
        <w:tc>
          <w:tcPr>
            <w:tcW w:w="20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DCAA750"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Institutional Births</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2815F36"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38.7%</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82E6878"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78.9%</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76A92DF"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88.6%</w:t>
            </w:r>
          </w:p>
        </w:tc>
        <w:tc>
          <w:tcPr>
            <w:tcW w:w="794"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E912F3A"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90.6%</w:t>
            </w:r>
          </w:p>
        </w:tc>
      </w:tr>
      <w:tr w:rsidR="0003274A" w:rsidRPr="009F4D3E" w14:paraId="5E59DDBD" w14:textId="77777777" w:rsidTr="00D15545">
        <w:trPr>
          <w:trHeight w:val="328"/>
        </w:trPr>
        <w:tc>
          <w:tcPr>
            <w:tcW w:w="2081"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BB5DA2E"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Skilled Birth Attendance</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A7FE04A" w14:textId="21F589BF" w:rsidR="0003274A" w:rsidRPr="009F4D3E" w:rsidRDefault="00DB5DF8" w:rsidP="00AA75B7">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sz w:val="24"/>
                <w:szCs w:val="24"/>
              </w:rPr>
              <w:t>46.6%</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6CC5EF6"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81.4%</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963C250"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89.4%</w:t>
            </w:r>
          </w:p>
        </w:tc>
        <w:tc>
          <w:tcPr>
            <w:tcW w:w="794"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3221A5A"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91.3%</w:t>
            </w:r>
          </w:p>
        </w:tc>
      </w:tr>
      <w:tr w:rsidR="0003274A" w:rsidRPr="009F4D3E" w14:paraId="40A45956" w14:textId="77777777" w:rsidTr="00D15545">
        <w:trPr>
          <w:trHeight w:val="328"/>
        </w:trPr>
        <w:tc>
          <w:tcPr>
            <w:tcW w:w="208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89C7CD8"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Caesarean Section</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66E347F" w14:textId="2435D48B" w:rsidR="0003274A" w:rsidRPr="009F4D3E" w:rsidRDefault="00DB5DF8"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8.5%</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CE0D7A9" w14:textId="77B77903"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17.</w:t>
            </w:r>
            <w:r w:rsidR="2C64B31F" w:rsidRPr="009F4D3E">
              <w:rPr>
                <w:rFonts w:eastAsia="Cambria"/>
                <w:color w:val="000000"/>
                <w14:textOutline w14:w="0" w14:cap="flat" w14:cmpd="sng" w14:algn="ctr">
                  <w14:noFill/>
                  <w14:prstDash w14:val="solid"/>
                  <w14:bevel/>
                </w14:textOutline>
              </w:rPr>
              <w:t>2</w:t>
            </w:r>
            <w:r w:rsidRPr="009F4D3E">
              <w:rPr>
                <w:rFonts w:eastAsia="Cambria"/>
                <w:color w:val="000000"/>
                <w14:textOutline w14:w="0" w14:cap="flat" w14:cmpd="sng" w14:algn="ctr">
                  <w14:noFill/>
                  <w14:prstDash w14:val="solid"/>
                  <w14:bevel/>
                </w14:textOutline>
              </w:rPr>
              <w:t>%</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8BE3AF9"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21.5%</w:t>
            </w:r>
          </w:p>
        </w:tc>
        <w:tc>
          <w:tcPr>
            <w:tcW w:w="794"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4E92E5C"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27.2%</w:t>
            </w:r>
          </w:p>
        </w:tc>
      </w:tr>
      <w:tr w:rsidR="00675B29" w:rsidRPr="009F4D3E" w14:paraId="49E29059" w14:textId="77777777" w:rsidTr="00D15545">
        <w:trPr>
          <w:trHeight w:val="547"/>
        </w:trPr>
        <w:tc>
          <w:tcPr>
            <w:tcW w:w="2081"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BCF020E" w14:textId="13B45ECE" w:rsidR="00D15545" w:rsidRPr="009F4D3E" w:rsidRDefault="00D15545" w:rsidP="00AA75B7">
            <w:pPr>
              <w:pStyle w:val="TableStyle2"/>
              <w:spacing w:line="360" w:lineRule="auto"/>
              <w:rPr>
                <w:rFonts w:ascii="Times New Roman" w:eastAsia="Cambria" w:hAnsi="Times New Roman" w:cs="Times New Roman"/>
                <w:color w:val="auto"/>
                <w:sz w:val="24"/>
                <w:szCs w:val="24"/>
              </w:rPr>
            </w:pPr>
            <w:r w:rsidRPr="009F4D3E">
              <w:rPr>
                <w:rFonts w:ascii="Times New Roman" w:eastAsia="Cambria" w:hAnsi="Times New Roman" w:cs="Times New Roman"/>
                <w:color w:val="auto"/>
                <w:sz w:val="24"/>
                <w:szCs w:val="24"/>
              </w:rPr>
              <w:t>Mothers</w:t>
            </w:r>
            <w:r w:rsidR="2C64B31F" w:rsidRPr="009F4D3E">
              <w:rPr>
                <w:rFonts w:ascii="Times New Roman" w:eastAsia="Cambria" w:hAnsi="Times New Roman" w:cs="Times New Roman"/>
                <w:color w:val="auto"/>
                <w:sz w:val="24"/>
                <w:szCs w:val="24"/>
              </w:rPr>
              <w:t xml:space="preserve"> Receiving PNC Within 2 Days</w:t>
            </w:r>
          </w:p>
          <w:p w14:paraId="7C0410E1" w14:textId="5E4518A3" w:rsidR="00D15545" w:rsidRPr="009F4D3E" w:rsidRDefault="00D15545" w:rsidP="00AA75B7">
            <w:pPr>
              <w:pStyle w:val="TableStyle2"/>
              <w:spacing w:line="360" w:lineRule="auto"/>
              <w:rPr>
                <w:rFonts w:ascii="Times New Roman" w:eastAsia="Cambria" w:hAnsi="Times New Roman" w:cs="Times New Roman"/>
                <w:color w:val="auto"/>
                <w:sz w:val="24"/>
                <w:szCs w:val="24"/>
              </w:rPr>
            </w:pP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308835F" w14:textId="71D05C93" w:rsidR="0003274A" w:rsidRPr="009F4D3E" w:rsidRDefault="00D15545" w:rsidP="00AA75B7">
            <w:pPr>
              <w:spacing w:line="360" w:lineRule="auto"/>
              <w:jc w:val="right"/>
              <w:rPr>
                <w:rFonts w:eastAsia="Cambria"/>
              </w:rPr>
            </w:pPr>
            <w:r w:rsidRPr="009F4D3E">
              <w:rPr>
                <w:rFonts w:eastAsia="Cambria"/>
              </w:rPr>
              <w:t>34.6%</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8A4A243" w14:textId="1F9F918C" w:rsidR="0003274A" w:rsidRPr="009F4D3E" w:rsidRDefault="00D15545" w:rsidP="00AA75B7">
            <w:pPr>
              <w:spacing w:line="360" w:lineRule="auto"/>
              <w:jc w:val="right"/>
              <w:rPr>
                <w:rFonts w:eastAsia="Cambria"/>
              </w:rPr>
            </w:pPr>
            <w:r w:rsidRPr="009F4D3E">
              <w:rPr>
                <w:rFonts w:eastAsia="Cambria"/>
              </w:rPr>
              <w:t>62.4%</w:t>
            </w:r>
          </w:p>
        </w:tc>
        <w:tc>
          <w:tcPr>
            <w:tcW w:w="7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EF1BA82" w14:textId="05FD76FE" w:rsidR="0003274A" w:rsidRPr="009F4D3E" w:rsidRDefault="00D15545" w:rsidP="00AA75B7">
            <w:pPr>
              <w:spacing w:line="360" w:lineRule="auto"/>
              <w:jc w:val="right"/>
              <w:rPr>
                <w:rFonts w:eastAsia="Cambria"/>
              </w:rPr>
            </w:pPr>
            <w:r w:rsidRPr="009F4D3E">
              <w:rPr>
                <w:rFonts w:eastAsia="Cambria"/>
              </w:rPr>
              <w:t>78</w:t>
            </w:r>
            <w:r w:rsidR="2C64B31F" w:rsidRPr="009F4D3E">
              <w:rPr>
                <w:rFonts w:eastAsia="Cambria"/>
              </w:rPr>
              <w:t>%</w:t>
            </w:r>
          </w:p>
        </w:tc>
        <w:tc>
          <w:tcPr>
            <w:tcW w:w="794"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A8CE2B8" w14:textId="0CD6F43E" w:rsidR="0003274A" w:rsidRPr="009F4D3E" w:rsidRDefault="00D15545" w:rsidP="00AA75B7">
            <w:pPr>
              <w:spacing w:line="360" w:lineRule="auto"/>
              <w:jc w:val="right"/>
              <w:rPr>
                <w:rFonts w:eastAsia="Cambria"/>
              </w:rPr>
            </w:pPr>
            <w:r w:rsidRPr="009F4D3E">
              <w:rPr>
                <w:rFonts w:eastAsia="Cambria"/>
              </w:rPr>
              <w:t>82.8</w:t>
            </w:r>
            <w:r w:rsidR="2C64B31F" w:rsidRPr="009F4D3E">
              <w:rPr>
                <w:rFonts w:eastAsia="Cambria"/>
              </w:rPr>
              <w:t>%</w:t>
            </w:r>
          </w:p>
        </w:tc>
      </w:tr>
    </w:tbl>
    <w:p w14:paraId="13C88891" w14:textId="77777777" w:rsidR="0003274A" w:rsidRPr="009F4D3E" w:rsidRDefault="0003274A" w:rsidP="00AA75B7">
      <w:pPr>
        <w:pStyle w:val="Default"/>
        <w:spacing w:before="0" w:after="281" w:line="360" w:lineRule="auto"/>
        <w:jc w:val="both"/>
        <w:rPr>
          <w:rFonts w:ascii="Times New Roman" w:eastAsia="Cambria" w:hAnsi="Times New Roman" w:cs="Times New Roman"/>
          <w:b/>
          <w:bCs/>
        </w:rPr>
      </w:pPr>
    </w:p>
    <w:p w14:paraId="0F2BDB2D" w14:textId="77777777" w:rsidR="0003274A" w:rsidRPr="009F4D3E" w:rsidRDefault="003171DF" w:rsidP="00AA75B7">
      <w:pPr>
        <w:pStyle w:val="Default"/>
        <w:spacing w:before="0" w:after="281"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Key Trends</w:t>
      </w:r>
    </w:p>
    <w:p w14:paraId="0C378EEC" w14:textId="24E6910F" w:rsidR="59AB8842" w:rsidRPr="009F4D3E" w:rsidRDefault="59AB8842" w:rsidP="00AA75B7">
      <w:pPr>
        <w:pStyle w:val="Default"/>
        <w:numPr>
          <w:ilvl w:val="0"/>
          <w:numId w:val="5"/>
        </w:numPr>
        <w:spacing w:before="0" w:line="360" w:lineRule="auto"/>
        <w:jc w:val="both"/>
        <w:rPr>
          <w:rStyle w:val="Strong"/>
          <w:rFonts w:ascii="Times New Roman" w:eastAsia="Cambria" w:hAnsi="Times New Roman" w:cs="Times New Roman"/>
          <w:b w:val="0"/>
          <w:bCs w:val="0"/>
        </w:rPr>
      </w:pPr>
      <w:r w:rsidRPr="009F4D3E">
        <w:rPr>
          <w:rStyle w:val="Strong"/>
          <w:rFonts w:ascii="Times New Roman" w:eastAsia="Cambria" w:hAnsi="Times New Roman" w:cs="Times New Roman"/>
          <w:b w:val="0"/>
          <w:bCs w:val="0"/>
        </w:rPr>
        <w:t xml:space="preserve">Any </w:t>
      </w:r>
      <w:r w:rsidR="00F216CC" w:rsidRPr="009F4D3E">
        <w:rPr>
          <w:rStyle w:val="Strong"/>
          <w:rFonts w:ascii="Times New Roman" w:eastAsia="Cambria" w:hAnsi="Times New Roman" w:cs="Times New Roman"/>
          <w:b w:val="0"/>
          <w:bCs w:val="0"/>
        </w:rPr>
        <w:t>Antenatal Coverage (</w:t>
      </w:r>
      <w:r w:rsidRPr="009F4D3E">
        <w:rPr>
          <w:rStyle w:val="Strong"/>
          <w:rFonts w:ascii="Times New Roman" w:eastAsia="Cambria" w:hAnsi="Times New Roman" w:cs="Times New Roman"/>
          <w:b w:val="0"/>
          <w:bCs w:val="0"/>
        </w:rPr>
        <w:t>ANC</w:t>
      </w:r>
      <w:r w:rsidR="00F216CC" w:rsidRPr="009F4D3E">
        <w:rPr>
          <w:rStyle w:val="Strong"/>
          <w:rFonts w:ascii="Times New Roman" w:eastAsia="Cambria" w:hAnsi="Times New Roman" w:cs="Times New Roman"/>
          <w:b w:val="0"/>
          <w:bCs w:val="0"/>
        </w:rPr>
        <w:t>)</w:t>
      </w:r>
      <w:r w:rsidR="00672E6A" w:rsidRPr="009F4D3E">
        <w:rPr>
          <w:rStyle w:val="Strong"/>
          <w:rFonts w:ascii="Times New Roman" w:eastAsia="Cambria" w:hAnsi="Times New Roman" w:cs="Times New Roman"/>
          <w:b w:val="0"/>
          <w:bCs w:val="0"/>
        </w:rPr>
        <w:t xml:space="preserve"> i.e. ANC coverage among pregnant women</w:t>
      </w:r>
      <w:r w:rsidRPr="009F4D3E">
        <w:rPr>
          <w:rStyle w:val="Strong"/>
          <w:rFonts w:ascii="Times New Roman" w:eastAsia="Cambria" w:hAnsi="Times New Roman" w:cs="Times New Roman"/>
          <w:b w:val="0"/>
          <w:bCs w:val="0"/>
        </w:rPr>
        <w:t xml:space="preserve"> </w:t>
      </w:r>
      <w:r w:rsidR="0002587E" w:rsidRPr="009F4D3E">
        <w:rPr>
          <w:rStyle w:val="Strong"/>
          <w:rFonts w:ascii="Times New Roman" w:eastAsia="Cambria" w:hAnsi="Times New Roman" w:cs="Times New Roman"/>
          <w:b w:val="0"/>
          <w:bCs w:val="0"/>
        </w:rPr>
        <w:t xml:space="preserve">has increased from 92.6% in </w:t>
      </w:r>
      <w:r w:rsidR="00FA14A1" w:rsidRPr="009F4D3E">
        <w:rPr>
          <w:rStyle w:val="Strong"/>
          <w:rFonts w:ascii="Times New Roman" w:eastAsia="Cambria" w:hAnsi="Times New Roman" w:cs="Times New Roman"/>
          <w:b w:val="0"/>
          <w:bCs w:val="0"/>
        </w:rPr>
        <w:t>2019-21</w:t>
      </w:r>
      <w:r w:rsidR="003D05E4" w:rsidRPr="009F4D3E">
        <w:rPr>
          <w:rStyle w:val="Strong"/>
          <w:rFonts w:ascii="Times New Roman" w:eastAsia="Cambria" w:hAnsi="Times New Roman" w:cs="Times New Roman"/>
          <w:b w:val="0"/>
          <w:bCs w:val="0"/>
        </w:rPr>
        <w:t xml:space="preserve"> to</w:t>
      </w:r>
      <w:r w:rsidR="0002587E" w:rsidRPr="009F4D3E">
        <w:rPr>
          <w:rStyle w:val="Strong"/>
          <w:rFonts w:ascii="Times New Roman" w:eastAsia="Cambria" w:hAnsi="Times New Roman" w:cs="Times New Roman"/>
          <w:b w:val="0"/>
          <w:bCs w:val="0"/>
        </w:rPr>
        <w:t xml:space="preserve"> </w:t>
      </w:r>
      <w:r w:rsidRPr="009F4D3E">
        <w:rPr>
          <w:rStyle w:val="Strong"/>
          <w:rFonts w:ascii="Times New Roman" w:eastAsia="Cambria" w:hAnsi="Times New Roman" w:cs="Times New Roman"/>
          <w:b w:val="0"/>
          <w:bCs w:val="0"/>
        </w:rPr>
        <w:t xml:space="preserve">95.9% in </w:t>
      </w:r>
      <w:r w:rsidR="00FA14A1" w:rsidRPr="009F4D3E">
        <w:rPr>
          <w:rStyle w:val="Strong"/>
          <w:rFonts w:ascii="Times New Roman" w:eastAsia="Cambria" w:hAnsi="Times New Roman" w:cs="Times New Roman"/>
          <w:b w:val="0"/>
          <w:bCs w:val="0"/>
        </w:rPr>
        <w:t>2023-24</w:t>
      </w:r>
      <w:r w:rsidR="007E32BC" w:rsidRPr="009F4D3E">
        <w:rPr>
          <w:rStyle w:val="Strong"/>
          <w:rFonts w:ascii="Times New Roman" w:eastAsia="Cambria" w:hAnsi="Times New Roman" w:cs="Times New Roman"/>
          <w:b w:val="0"/>
          <w:bCs w:val="0"/>
        </w:rPr>
        <w:t>.</w:t>
      </w:r>
    </w:p>
    <w:p w14:paraId="4C424B06" w14:textId="3E1AA8F1" w:rsidR="59AB8842" w:rsidRPr="009F4D3E" w:rsidRDefault="59AB8842" w:rsidP="00AA75B7">
      <w:pPr>
        <w:pStyle w:val="Default"/>
        <w:numPr>
          <w:ilvl w:val="0"/>
          <w:numId w:val="5"/>
        </w:numPr>
        <w:spacing w:before="0" w:line="360" w:lineRule="auto"/>
        <w:jc w:val="both"/>
        <w:rPr>
          <w:rFonts w:ascii="Times New Roman" w:eastAsia="Cambria" w:hAnsi="Times New Roman" w:cs="Times New Roman"/>
        </w:rPr>
      </w:pPr>
      <w:r w:rsidRPr="009F4D3E">
        <w:rPr>
          <w:rStyle w:val="Strong"/>
          <w:rFonts w:ascii="Times New Roman" w:eastAsia="Cambria" w:hAnsi="Times New Roman" w:cs="Times New Roman"/>
          <w:b w:val="0"/>
          <w:bCs w:val="0"/>
        </w:rPr>
        <w:t xml:space="preserve">First Trimester ANC registration </w:t>
      </w:r>
      <w:r w:rsidR="0002587E" w:rsidRPr="009F4D3E">
        <w:rPr>
          <w:rStyle w:val="Strong"/>
          <w:rFonts w:ascii="Times New Roman" w:eastAsia="Cambria" w:hAnsi="Times New Roman" w:cs="Times New Roman"/>
          <w:b w:val="0"/>
          <w:bCs w:val="0"/>
        </w:rPr>
        <w:t>has increased by nearly 18 percent points over last one decade.</w:t>
      </w:r>
    </w:p>
    <w:p w14:paraId="3330F0D3" w14:textId="265656B7" w:rsidR="59AB8842" w:rsidRPr="009F4D3E" w:rsidRDefault="59AB8842" w:rsidP="00AA75B7">
      <w:pPr>
        <w:pStyle w:val="Default"/>
        <w:numPr>
          <w:ilvl w:val="0"/>
          <w:numId w:val="5"/>
        </w:numPr>
        <w:spacing w:before="0" w:line="360" w:lineRule="auto"/>
        <w:jc w:val="both"/>
        <w:rPr>
          <w:rFonts w:ascii="Times New Roman" w:eastAsia="Cambria" w:hAnsi="Times New Roman" w:cs="Times New Roman"/>
        </w:rPr>
      </w:pPr>
      <w:r w:rsidRPr="009F4D3E">
        <w:rPr>
          <w:rFonts w:ascii="Times New Roman" w:eastAsia="Cambria" w:hAnsi="Times New Roman" w:cs="Times New Roman"/>
        </w:rPr>
        <w:t xml:space="preserve">Four or </w:t>
      </w:r>
      <w:r w:rsidR="005E3F64" w:rsidRPr="009F4D3E">
        <w:rPr>
          <w:rFonts w:ascii="Times New Roman" w:eastAsia="Cambria" w:hAnsi="Times New Roman" w:cs="Times New Roman"/>
        </w:rPr>
        <w:t>m</w:t>
      </w:r>
      <w:r w:rsidRPr="009F4D3E">
        <w:rPr>
          <w:rFonts w:ascii="Times New Roman" w:eastAsia="Cambria" w:hAnsi="Times New Roman" w:cs="Times New Roman"/>
        </w:rPr>
        <w:t xml:space="preserve">ore ANC </w:t>
      </w:r>
      <w:r w:rsidR="005E3F64" w:rsidRPr="009F4D3E">
        <w:rPr>
          <w:rFonts w:ascii="Times New Roman" w:eastAsia="Cambria" w:hAnsi="Times New Roman" w:cs="Times New Roman"/>
        </w:rPr>
        <w:t>v</w:t>
      </w:r>
      <w:r w:rsidRPr="009F4D3E">
        <w:rPr>
          <w:rFonts w:ascii="Times New Roman" w:eastAsia="Cambria" w:hAnsi="Times New Roman" w:cs="Times New Roman"/>
        </w:rPr>
        <w:t xml:space="preserve">isits increased from 51.2% to 65.2% </w:t>
      </w:r>
      <w:r w:rsidR="0002587E" w:rsidRPr="009F4D3E">
        <w:rPr>
          <w:rFonts w:ascii="Times New Roman" w:eastAsia="Cambria" w:hAnsi="Times New Roman" w:cs="Times New Roman"/>
        </w:rPr>
        <w:t>over last one decade.</w:t>
      </w:r>
    </w:p>
    <w:p w14:paraId="0C1D0E2F" w14:textId="7D44BFB8" w:rsidR="59AB8842" w:rsidRPr="009F4D3E" w:rsidRDefault="59AB8842" w:rsidP="00AA75B7">
      <w:pPr>
        <w:pStyle w:val="Default"/>
        <w:numPr>
          <w:ilvl w:val="0"/>
          <w:numId w:val="5"/>
        </w:numPr>
        <w:spacing w:before="0" w:line="360" w:lineRule="auto"/>
        <w:jc w:val="both"/>
        <w:rPr>
          <w:rFonts w:ascii="Times New Roman" w:eastAsia="Cambria" w:hAnsi="Times New Roman" w:cs="Times New Roman"/>
        </w:rPr>
      </w:pPr>
      <w:r w:rsidRPr="009F4D3E">
        <w:rPr>
          <w:rFonts w:ascii="Times New Roman" w:eastAsia="Cambria" w:hAnsi="Times New Roman" w:cs="Times New Roman"/>
        </w:rPr>
        <w:t xml:space="preserve">IFA Supplementation for 100+ Days nearly </w:t>
      </w:r>
      <w:r w:rsidR="00781E18" w:rsidRPr="009F4D3E">
        <w:rPr>
          <w:rFonts w:ascii="Times New Roman" w:eastAsia="Cambria" w:hAnsi="Times New Roman" w:cs="Times New Roman"/>
        </w:rPr>
        <w:t>grown</w:t>
      </w:r>
      <w:r w:rsidRPr="009F4D3E">
        <w:rPr>
          <w:rFonts w:ascii="Times New Roman" w:eastAsia="Cambria" w:hAnsi="Times New Roman" w:cs="Times New Roman"/>
        </w:rPr>
        <w:t xml:space="preserve"> from 30.3% (NFHS-4) to 54.9% (NFHS-6)</w:t>
      </w:r>
    </w:p>
    <w:p w14:paraId="02E1332C" w14:textId="4AFE0A10" w:rsidR="0003274A"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Institutional deliveries have </w:t>
      </w:r>
      <w:r w:rsidR="00D673E0" w:rsidRPr="009F4D3E">
        <w:rPr>
          <w:rFonts w:ascii="Times New Roman" w:eastAsia="Cambria" w:hAnsi="Times New Roman" w:cs="Times New Roman"/>
          <w:lang w:val="en-US"/>
        </w:rPr>
        <w:t>increased</w:t>
      </w:r>
      <w:r w:rsidRPr="009F4D3E">
        <w:rPr>
          <w:rFonts w:ascii="Times New Roman" w:eastAsia="Cambria" w:hAnsi="Times New Roman" w:cs="Times New Roman"/>
          <w:lang w:val="en-US"/>
        </w:rPr>
        <w:t xml:space="preserve"> </w:t>
      </w:r>
      <w:r w:rsidR="0002587E" w:rsidRPr="009F4D3E">
        <w:rPr>
          <w:rFonts w:ascii="Times New Roman" w:eastAsia="Cambria" w:hAnsi="Times New Roman" w:cs="Times New Roman"/>
          <w:lang w:val="en-US"/>
        </w:rPr>
        <w:t xml:space="preserve">from 78.9% to 90.6% over </w:t>
      </w:r>
      <w:r w:rsidR="00A078DE" w:rsidRPr="009F4D3E">
        <w:rPr>
          <w:rFonts w:ascii="Times New Roman" w:eastAsia="Cambria" w:hAnsi="Times New Roman" w:cs="Times New Roman"/>
          <w:lang w:val="en-US"/>
        </w:rPr>
        <w:t xml:space="preserve">the </w:t>
      </w:r>
      <w:r w:rsidR="0002587E" w:rsidRPr="009F4D3E">
        <w:rPr>
          <w:rFonts w:ascii="Times New Roman" w:eastAsia="Cambria" w:hAnsi="Times New Roman" w:cs="Times New Roman"/>
          <w:lang w:val="en-US"/>
        </w:rPr>
        <w:t>last decade.</w:t>
      </w:r>
    </w:p>
    <w:p w14:paraId="020536CA" w14:textId="16011ABE" w:rsidR="007171DC" w:rsidRPr="009F4D3E" w:rsidRDefault="007171DC"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Birth attended by Skilled Health Personnel </w:t>
      </w:r>
      <w:r w:rsidR="00D43DBD" w:rsidRPr="009F4D3E">
        <w:rPr>
          <w:rFonts w:ascii="Times New Roman" w:eastAsia="Cambria" w:hAnsi="Times New Roman" w:cs="Times New Roman"/>
          <w:lang w:val="en-US"/>
        </w:rPr>
        <w:t xml:space="preserve">has also doubled in two </w:t>
      </w:r>
      <w:r w:rsidR="61CFD024" w:rsidRPr="009F4D3E">
        <w:rPr>
          <w:rFonts w:ascii="Times New Roman" w:eastAsia="Cambria" w:hAnsi="Times New Roman" w:cs="Times New Roman"/>
          <w:lang w:val="en-US"/>
        </w:rPr>
        <w:t>decades,</w:t>
      </w:r>
      <w:r w:rsidR="00D43DBD" w:rsidRPr="009F4D3E">
        <w:rPr>
          <w:rFonts w:ascii="Times New Roman" w:eastAsia="Cambria" w:hAnsi="Times New Roman" w:cs="Times New Roman"/>
          <w:lang w:val="en-US"/>
        </w:rPr>
        <w:t xml:space="preserve"> i.e. </w:t>
      </w:r>
      <w:r w:rsidRPr="009F4D3E">
        <w:rPr>
          <w:rFonts w:ascii="Times New Roman" w:eastAsia="Cambria" w:hAnsi="Times New Roman" w:cs="Times New Roman"/>
          <w:lang w:val="en-US"/>
        </w:rPr>
        <w:t xml:space="preserve">increased </w:t>
      </w:r>
      <w:r w:rsidR="00D43DBD" w:rsidRPr="009F4D3E">
        <w:rPr>
          <w:rFonts w:ascii="Times New Roman" w:eastAsia="Cambria" w:hAnsi="Times New Roman" w:cs="Times New Roman"/>
          <w:lang w:val="en-US"/>
        </w:rPr>
        <w:t xml:space="preserve">from </w:t>
      </w:r>
      <w:r w:rsidRPr="009F4D3E">
        <w:rPr>
          <w:rFonts w:ascii="Times New Roman" w:eastAsia="Cambria" w:hAnsi="Times New Roman" w:cs="Times New Roman"/>
          <w:lang w:val="en-US"/>
        </w:rPr>
        <w:t xml:space="preserve">46.6% in 2005-06 to 91.3% in 2023-24. </w:t>
      </w:r>
    </w:p>
    <w:p w14:paraId="41BD8F39" w14:textId="2697E414" w:rsidR="72E9BCF4" w:rsidRPr="009F4D3E" w:rsidRDefault="72E9BCF4" w:rsidP="00AA75B7">
      <w:pPr>
        <w:pStyle w:val="Default"/>
        <w:spacing w:before="0" w:line="360" w:lineRule="auto"/>
        <w:jc w:val="both"/>
        <w:rPr>
          <w:rFonts w:ascii="Times New Roman" w:eastAsia="Cambria" w:hAnsi="Times New Roman" w:cs="Times New Roman"/>
          <w:lang w:val="en-US"/>
        </w:rPr>
      </w:pPr>
    </w:p>
    <w:p w14:paraId="63EEFD80" w14:textId="51F99818" w:rsidR="00571A4A" w:rsidRPr="009F4D3E" w:rsidRDefault="00571A4A" w:rsidP="00AA75B7">
      <w:pPr>
        <w:pStyle w:val="ListParagraph"/>
        <w:numPr>
          <w:ilvl w:val="0"/>
          <w:numId w:val="18"/>
        </w:numPr>
        <w:spacing w:line="360" w:lineRule="auto"/>
        <w:jc w:val="both"/>
        <w:rPr>
          <w:rFonts w:eastAsia="Cambria"/>
        </w:rPr>
      </w:pPr>
      <w:r w:rsidRPr="009F4D3E">
        <w:rPr>
          <w:rFonts w:eastAsia="Cambria"/>
        </w:rPr>
        <w:lastRenderedPageBreak/>
        <w:t>This is attributable to our focus on developing a strong</w:t>
      </w:r>
      <w:r w:rsidR="001760A3" w:rsidRPr="009F4D3E">
        <w:rPr>
          <w:rFonts w:eastAsia="Cambria"/>
        </w:rPr>
        <w:t xml:space="preserve"> foundation o</w:t>
      </w:r>
      <w:r w:rsidR="009A37CF" w:rsidRPr="009F4D3E">
        <w:rPr>
          <w:rFonts w:eastAsia="Cambria"/>
        </w:rPr>
        <w:t>f</w:t>
      </w:r>
      <w:r w:rsidR="001760A3" w:rsidRPr="009F4D3E">
        <w:rPr>
          <w:rFonts w:eastAsia="Cambria"/>
        </w:rPr>
        <w:t xml:space="preserve"> comprehensive primary health care network through over </w:t>
      </w:r>
      <w:r w:rsidR="00F27FCF" w:rsidRPr="009F4D3E">
        <w:rPr>
          <w:rFonts w:eastAsia="Cambria"/>
        </w:rPr>
        <w:t>187</w:t>
      </w:r>
      <w:r w:rsidR="00EC71E3" w:rsidRPr="009F4D3E">
        <w:rPr>
          <w:rFonts w:eastAsia="Cambria"/>
        </w:rPr>
        <w:t>,</w:t>
      </w:r>
      <w:r w:rsidR="00F27FCF" w:rsidRPr="009F4D3E">
        <w:rPr>
          <w:rFonts w:eastAsia="Cambria"/>
        </w:rPr>
        <w:t>000 operational Ayushman Aarogya Mandirs</w:t>
      </w:r>
      <w:r w:rsidR="006E3A82">
        <w:rPr>
          <w:rFonts w:eastAsia="Cambria"/>
        </w:rPr>
        <w:t xml:space="preserve"> (AAMs)</w:t>
      </w:r>
      <w:r w:rsidR="00FF65F7">
        <w:rPr>
          <w:rFonts w:eastAsia="Cambria"/>
        </w:rPr>
        <w:t>/</w:t>
      </w:r>
      <w:r w:rsidR="000F6D52" w:rsidRPr="009F4D3E">
        <w:rPr>
          <w:rFonts w:eastAsia="Cambria"/>
        </w:rPr>
        <w:t xml:space="preserve">Health &amp; Wellness </w:t>
      </w:r>
      <w:proofErr w:type="spellStart"/>
      <w:r w:rsidR="000F6D52" w:rsidRPr="009F4D3E">
        <w:rPr>
          <w:rFonts w:eastAsia="Cambria"/>
        </w:rPr>
        <w:t>Centres</w:t>
      </w:r>
      <w:proofErr w:type="spellEnd"/>
      <w:r w:rsidR="00F27FCF" w:rsidRPr="009F4D3E">
        <w:rPr>
          <w:rFonts w:eastAsia="Cambria"/>
        </w:rPr>
        <w:t xml:space="preserve"> (</w:t>
      </w:r>
      <w:r w:rsidR="000F6D52" w:rsidRPr="009F4D3E">
        <w:rPr>
          <w:rFonts w:eastAsia="Cambria"/>
        </w:rPr>
        <w:t>HWCs</w:t>
      </w:r>
      <w:r w:rsidR="00F27FCF" w:rsidRPr="009F4D3E">
        <w:rPr>
          <w:rFonts w:eastAsia="Cambria"/>
        </w:rPr>
        <w:t>)</w:t>
      </w:r>
      <w:r w:rsidR="00116C14" w:rsidRPr="009F4D3E">
        <w:rPr>
          <w:rFonts w:eastAsia="Cambria"/>
        </w:rPr>
        <w:t>.</w:t>
      </w:r>
    </w:p>
    <w:p w14:paraId="3F225833" w14:textId="3A623098" w:rsidR="0A342739" w:rsidRPr="009F4D3E" w:rsidRDefault="0A342739" w:rsidP="00AA75B7">
      <w:pPr>
        <w:pStyle w:val="ListParagraph"/>
        <w:numPr>
          <w:ilvl w:val="0"/>
          <w:numId w:val="18"/>
        </w:numPr>
        <w:spacing w:line="360" w:lineRule="auto"/>
        <w:jc w:val="both"/>
        <w:rPr>
          <w:rFonts w:eastAsia="Cambria"/>
        </w:rPr>
      </w:pPr>
      <w:r w:rsidRPr="009F4D3E">
        <w:rPr>
          <w:rFonts w:eastAsia="Cambria"/>
        </w:rPr>
        <w:t xml:space="preserve">First-trimester registration is our critical entry point. It ensures early screening and timely preventive interventions for high-risk conditions like gestational hypertension, diabetes, and </w:t>
      </w:r>
      <w:r w:rsidR="49D415A8" w:rsidRPr="009F4D3E">
        <w:rPr>
          <w:rFonts w:eastAsia="Cambria"/>
        </w:rPr>
        <w:t>anemia</w:t>
      </w:r>
      <w:r w:rsidRPr="009F4D3E">
        <w:rPr>
          <w:rFonts w:eastAsia="Cambria"/>
        </w:rPr>
        <w:t>.</w:t>
      </w:r>
    </w:p>
    <w:p w14:paraId="4AB4DA86" w14:textId="0068E3A5" w:rsidR="0A342739" w:rsidRPr="009F4D3E" w:rsidRDefault="0A342739" w:rsidP="00AA75B7">
      <w:pPr>
        <w:pStyle w:val="ListParagraph"/>
        <w:numPr>
          <w:ilvl w:val="0"/>
          <w:numId w:val="18"/>
        </w:numPr>
        <w:spacing w:line="360" w:lineRule="auto"/>
        <w:jc w:val="both"/>
        <w:rPr>
          <w:rFonts w:eastAsia="Cambria"/>
        </w:rPr>
      </w:pPr>
      <w:r w:rsidRPr="009F4D3E">
        <w:rPr>
          <w:rFonts w:eastAsia="Cambria"/>
        </w:rPr>
        <w:t>Our network of over 1.03 million ASHAs is the primary driver behind early registration. By utilizing mother and child</w:t>
      </w:r>
      <w:r w:rsidR="00FF65F7">
        <w:rPr>
          <w:rFonts w:eastAsia="Cambria"/>
        </w:rPr>
        <w:t xml:space="preserve"> digital</w:t>
      </w:r>
      <w:r w:rsidRPr="009F4D3E">
        <w:rPr>
          <w:rFonts w:eastAsia="Cambria"/>
        </w:rPr>
        <w:t xml:space="preserve"> tracking </w:t>
      </w:r>
      <w:r w:rsidR="00FF65F7">
        <w:rPr>
          <w:rFonts w:eastAsia="Cambria"/>
        </w:rPr>
        <w:t>system</w:t>
      </w:r>
      <w:r w:rsidRPr="009F4D3E">
        <w:rPr>
          <w:rFonts w:eastAsia="Cambria"/>
        </w:rPr>
        <w:t xml:space="preserve"> to actively track missed ANC visits, they successfully transform a passive service model into active community outreach.</w:t>
      </w:r>
    </w:p>
    <w:p w14:paraId="6B3842CD" w14:textId="7C3B81EC" w:rsidR="00775A75" w:rsidRPr="009F4D3E" w:rsidRDefault="007A677F" w:rsidP="00AA75B7">
      <w:pPr>
        <w:pStyle w:val="ListParagraph"/>
        <w:numPr>
          <w:ilvl w:val="0"/>
          <w:numId w:val="18"/>
        </w:numPr>
        <w:spacing w:line="360" w:lineRule="auto"/>
        <w:jc w:val="both"/>
        <w:rPr>
          <w:rFonts w:eastAsia="Cambria"/>
        </w:rPr>
      </w:pPr>
      <w:r w:rsidRPr="009F4D3E">
        <w:rPr>
          <w:rFonts w:eastAsia="Cambria"/>
        </w:rPr>
        <w:t>Operationali</w:t>
      </w:r>
      <w:r w:rsidR="00190CBF" w:rsidRPr="009F4D3E">
        <w:rPr>
          <w:rFonts w:eastAsia="Cambria"/>
        </w:rPr>
        <w:t>z</w:t>
      </w:r>
      <w:r w:rsidRPr="009F4D3E">
        <w:rPr>
          <w:rFonts w:eastAsia="Cambria"/>
        </w:rPr>
        <w:t xml:space="preserve">ation </w:t>
      </w:r>
      <w:r w:rsidR="0A342739" w:rsidRPr="009F4D3E">
        <w:rPr>
          <w:rFonts w:eastAsia="Cambria"/>
        </w:rPr>
        <w:t>of</w:t>
      </w:r>
      <w:r w:rsidR="00FF65F7">
        <w:rPr>
          <w:rFonts w:eastAsia="Cambria"/>
        </w:rPr>
        <w:t xml:space="preserve"> these</w:t>
      </w:r>
      <w:r w:rsidR="0A342739" w:rsidRPr="009F4D3E">
        <w:rPr>
          <w:rFonts w:eastAsia="Cambria"/>
        </w:rPr>
        <w:t xml:space="preserve"> </w:t>
      </w:r>
      <w:r w:rsidRPr="009F4D3E">
        <w:rPr>
          <w:rFonts w:eastAsia="Cambria"/>
        </w:rPr>
        <w:t xml:space="preserve">187,000 </w:t>
      </w:r>
      <w:r w:rsidR="008B2809" w:rsidRPr="009F4D3E">
        <w:rPr>
          <w:rFonts w:eastAsia="Cambria"/>
        </w:rPr>
        <w:t>AAM</w:t>
      </w:r>
      <w:r w:rsidR="006E3A82">
        <w:rPr>
          <w:rFonts w:eastAsia="Cambria"/>
        </w:rPr>
        <w:t>s</w:t>
      </w:r>
      <w:r w:rsidR="00FF65F7">
        <w:rPr>
          <w:rFonts w:eastAsia="Cambria"/>
        </w:rPr>
        <w:t>/</w:t>
      </w:r>
      <w:r w:rsidR="008B2809" w:rsidRPr="009F4D3E">
        <w:rPr>
          <w:rFonts w:eastAsia="Cambria"/>
        </w:rPr>
        <w:t>HWCs</w:t>
      </w:r>
      <w:r w:rsidR="0A342739" w:rsidRPr="009F4D3E">
        <w:rPr>
          <w:rFonts w:eastAsia="Cambria"/>
        </w:rPr>
        <w:t xml:space="preserve"> has brought primary care directly to the community's doorstep</w:t>
      </w:r>
      <w:r w:rsidR="00EA1DD0" w:rsidRPr="009F4D3E">
        <w:rPr>
          <w:rFonts w:eastAsia="Cambria"/>
        </w:rPr>
        <w:t xml:space="preserve">, reducing </w:t>
      </w:r>
      <w:r w:rsidR="0A342739" w:rsidRPr="009F4D3E">
        <w:rPr>
          <w:rFonts w:eastAsia="Cambria"/>
        </w:rPr>
        <w:t>geographical barriers that held back early registration, especially across rural and tribal terrains.</w:t>
      </w:r>
      <w:r w:rsidR="00EC2542" w:rsidRPr="009F4D3E">
        <w:rPr>
          <w:rFonts w:eastAsia="Cambria"/>
        </w:rPr>
        <w:t xml:space="preserve"> </w:t>
      </w:r>
      <w:r w:rsidR="00D15545" w:rsidRPr="009F4D3E">
        <w:rPr>
          <w:rFonts w:eastAsia="Cambria"/>
        </w:rPr>
        <w:t xml:space="preserve">These </w:t>
      </w:r>
      <w:r w:rsidR="008B2809" w:rsidRPr="009F4D3E">
        <w:rPr>
          <w:rFonts w:eastAsia="Cambria"/>
        </w:rPr>
        <w:t>AAM</w:t>
      </w:r>
      <w:r w:rsidR="006E3A82">
        <w:rPr>
          <w:rFonts w:eastAsia="Cambria"/>
        </w:rPr>
        <w:t>s</w:t>
      </w:r>
      <w:r w:rsidR="001F2F20">
        <w:rPr>
          <w:rFonts w:eastAsia="Cambria"/>
        </w:rPr>
        <w:t>/</w:t>
      </w:r>
      <w:r w:rsidR="008B2809" w:rsidRPr="009F4D3E">
        <w:rPr>
          <w:rFonts w:eastAsia="Cambria"/>
        </w:rPr>
        <w:t>HWCs</w:t>
      </w:r>
      <w:r w:rsidR="00D15545" w:rsidRPr="009F4D3E">
        <w:rPr>
          <w:rFonts w:eastAsia="Cambria"/>
        </w:rPr>
        <w:t xml:space="preserve"> have recorded a cumulative footfall of more than 5000 million. </w:t>
      </w:r>
    </w:p>
    <w:p w14:paraId="5284B074" w14:textId="72A62722" w:rsidR="00D15545" w:rsidRPr="009F4D3E" w:rsidRDefault="00D15545" w:rsidP="00AA75B7">
      <w:pPr>
        <w:pStyle w:val="ListParagraph"/>
        <w:numPr>
          <w:ilvl w:val="0"/>
          <w:numId w:val="18"/>
        </w:numPr>
        <w:spacing w:line="360" w:lineRule="auto"/>
        <w:jc w:val="both"/>
        <w:rPr>
          <w:rFonts w:eastAsia="Cambria"/>
        </w:rPr>
      </w:pPr>
      <w:r w:rsidRPr="009F4D3E">
        <w:rPr>
          <w:rFonts w:eastAsia="Cambria"/>
        </w:rPr>
        <w:t xml:space="preserve">Similarly, more than 467 million </w:t>
      </w:r>
      <w:proofErr w:type="spellStart"/>
      <w:r w:rsidRPr="009F4D3E">
        <w:rPr>
          <w:rFonts w:eastAsia="Cambria"/>
        </w:rPr>
        <w:t>eSanjeevani</w:t>
      </w:r>
      <w:proofErr w:type="spellEnd"/>
      <w:r w:rsidR="00AB5FD7" w:rsidRPr="009F4D3E">
        <w:rPr>
          <w:rFonts w:eastAsia="Cambria"/>
        </w:rPr>
        <w:t>(telemedicine)</w:t>
      </w:r>
      <w:r w:rsidRPr="009F4D3E">
        <w:rPr>
          <w:rFonts w:eastAsia="Cambria"/>
        </w:rPr>
        <w:t xml:space="preserve"> teleconsultations have been recorded since its launch, providing specialist care to millions. </w:t>
      </w:r>
    </w:p>
    <w:p w14:paraId="3EF772FD" w14:textId="2588C2BC" w:rsidR="00D15545" w:rsidRPr="009F4D3E" w:rsidRDefault="00D15545" w:rsidP="00AA75B7">
      <w:pPr>
        <w:pStyle w:val="ListParagraph"/>
        <w:numPr>
          <w:ilvl w:val="0"/>
          <w:numId w:val="18"/>
        </w:numPr>
        <w:spacing w:line="360" w:lineRule="auto"/>
        <w:jc w:val="both"/>
        <w:rPr>
          <w:rFonts w:eastAsia="Cambria"/>
        </w:rPr>
      </w:pPr>
      <w:r w:rsidRPr="009F4D3E">
        <w:rPr>
          <w:rFonts w:eastAsia="Cambria"/>
        </w:rPr>
        <w:t xml:space="preserve">Quality, too, has kept pace with expansion </w:t>
      </w:r>
      <w:r w:rsidR="002E3461" w:rsidRPr="009F4D3E">
        <w:rPr>
          <w:rFonts w:eastAsia="Cambria"/>
        </w:rPr>
        <w:t>in</w:t>
      </w:r>
      <w:r w:rsidRPr="009F4D3E">
        <w:rPr>
          <w:rFonts w:eastAsia="Cambria"/>
        </w:rPr>
        <w:t xml:space="preserve"> the number o</w:t>
      </w:r>
      <w:r w:rsidR="0071737C" w:rsidRPr="009F4D3E">
        <w:rPr>
          <w:rFonts w:eastAsia="Cambria"/>
        </w:rPr>
        <w:t>f</w:t>
      </w:r>
      <w:r w:rsidRPr="009F4D3E">
        <w:rPr>
          <w:rFonts w:eastAsia="Cambria"/>
        </w:rPr>
        <w:t xml:space="preserve"> public health facilities</w:t>
      </w:r>
      <w:r w:rsidR="0071737C" w:rsidRPr="009F4D3E">
        <w:rPr>
          <w:rFonts w:eastAsia="Cambria"/>
        </w:rPr>
        <w:t xml:space="preserve"> certified under National Quality A</w:t>
      </w:r>
      <w:r w:rsidR="001F2F20">
        <w:rPr>
          <w:rFonts w:eastAsia="Cambria"/>
        </w:rPr>
        <w:t>ssurance</w:t>
      </w:r>
      <w:r w:rsidR="0071737C" w:rsidRPr="009F4D3E">
        <w:rPr>
          <w:rFonts w:eastAsia="Cambria"/>
        </w:rPr>
        <w:t xml:space="preserve"> Standards</w:t>
      </w:r>
      <w:r w:rsidRPr="009F4D3E">
        <w:rPr>
          <w:rFonts w:eastAsia="Cambria"/>
        </w:rPr>
        <w:t xml:space="preserve"> </w:t>
      </w:r>
      <w:r w:rsidR="00880063" w:rsidRPr="009F4D3E">
        <w:rPr>
          <w:rFonts w:eastAsia="Cambria"/>
        </w:rPr>
        <w:t xml:space="preserve">(NQAS) </w:t>
      </w:r>
      <w:r w:rsidRPr="009F4D3E">
        <w:rPr>
          <w:rFonts w:eastAsia="Cambria"/>
        </w:rPr>
        <w:t xml:space="preserve">rising from 10 in 2016 to 64,671 as of May 2026. Free essential medicines and diagnostics are provided across all facility tiers — from 106 drugs and 14 diagnostics at Sub Health </w:t>
      </w:r>
      <w:proofErr w:type="spellStart"/>
      <w:r w:rsidRPr="009F4D3E">
        <w:rPr>
          <w:rFonts w:eastAsia="Cambria"/>
        </w:rPr>
        <w:t>Centres</w:t>
      </w:r>
      <w:proofErr w:type="spellEnd"/>
      <w:r w:rsidRPr="009F4D3E">
        <w:rPr>
          <w:rFonts w:eastAsia="Cambria"/>
        </w:rPr>
        <w:t xml:space="preserve"> to 381 drugs and 134 diagnostics at District Hospitals.</w:t>
      </w:r>
    </w:p>
    <w:p w14:paraId="4185C859" w14:textId="4DC94F63" w:rsidR="268D370D" w:rsidRPr="009F4D3E" w:rsidRDefault="268D370D" w:rsidP="00AA75B7">
      <w:pPr>
        <w:pStyle w:val="ListParagraph"/>
        <w:numPr>
          <w:ilvl w:val="0"/>
          <w:numId w:val="18"/>
        </w:numPr>
        <w:spacing w:line="360" w:lineRule="auto"/>
        <w:jc w:val="both"/>
        <w:rPr>
          <w:rFonts w:eastAsia="Cambria"/>
        </w:rPr>
      </w:pPr>
      <w:r w:rsidRPr="009F4D3E">
        <w:rPr>
          <w:rFonts w:eastAsia="Cambria"/>
        </w:rPr>
        <w:t>NHM-supported expansion of additional healthcare workers, including nurses and community health officers, and s</w:t>
      </w:r>
      <w:r w:rsidR="0A342739" w:rsidRPr="009F4D3E">
        <w:rPr>
          <w:rFonts w:eastAsia="Cambria"/>
        </w:rPr>
        <w:t>ynergistic efforts through targeted schemes—</w:t>
      </w:r>
      <w:r w:rsidR="1ED9B8A5" w:rsidRPr="009F4D3E">
        <w:rPr>
          <w:rFonts w:eastAsia="Cambria"/>
        </w:rPr>
        <w:t xml:space="preserve">Janani Suraksha Yojana (JSY), Janani Shishu Suraksha </w:t>
      </w:r>
      <w:proofErr w:type="spellStart"/>
      <w:r w:rsidR="1ED9B8A5" w:rsidRPr="009F4D3E">
        <w:rPr>
          <w:rFonts w:eastAsia="Cambria"/>
        </w:rPr>
        <w:t>Karyakram</w:t>
      </w:r>
      <w:proofErr w:type="spellEnd"/>
      <w:r w:rsidR="1ED9B8A5" w:rsidRPr="009F4D3E">
        <w:rPr>
          <w:rFonts w:eastAsia="Cambria"/>
        </w:rPr>
        <w:t xml:space="preserve"> (JSSK), Pradhan Mantri </w:t>
      </w:r>
      <w:proofErr w:type="spellStart"/>
      <w:r w:rsidR="1ED9B8A5" w:rsidRPr="009F4D3E">
        <w:rPr>
          <w:rFonts w:eastAsia="Cambria"/>
        </w:rPr>
        <w:t>Surakshit</w:t>
      </w:r>
      <w:proofErr w:type="spellEnd"/>
      <w:r w:rsidR="1ED9B8A5" w:rsidRPr="009F4D3E">
        <w:rPr>
          <w:rFonts w:eastAsia="Cambria"/>
        </w:rPr>
        <w:t xml:space="preserve"> </w:t>
      </w:r>
      <w:proofErr w:type="spellStart"/>
      <w:r w:rsidR="1ED9B8A5" w:rsidRPr="009F4D3E">
        <w:rPr>
          <w:rFonts w:eastAsia="Cambria"/>
        </w:rPr>
        <w:t>Matritva</w:t>
      </w:r>
      <w:proofErr w:type="spellEnd"/>
      <w:r w:rsidR="1ED9B8A5" w:rsidRPr="009F4D3E">
        <w:rPr>
          <w:rFonts w:eastAsia="Cambria"/>
        </w:rPr>
        <w:t xml:space="preserve"> Abhiyan (PMSMA/e-PMSMA), </w:t>
      </w:r>
      <w:proofErr w:type="spellStart"/>
      <w:r w:rsidR="1ED9B8A5" w:rsidRPr="009F4D3E">
        <w:rPr>
          <w:rFonts w:eastAsia="Cambria"/>
        </w:rPr>
        <w:t>Surakshit</w:t>
      </w:r>
      <w:proofErr w:type="spellEnd"/>
      <w:r w:rsidR="1ED9B8A5" w:rsidRPr="009F4D3E">
        <w:rPr>
          <w:rFonts w:eastAsia="Cambria"/>
        </w:rPr>
        <w:t xml:space="preserve"> </w:t>
      </w:r>
      <w:proofErr w:type="spellStart"/>
      <w:r w:rsidR="1ED9B8A5" w:rsidRPr="009F4D3E">
        <w:rPr>
          <w:rFonts w:eastAsia="Cambria"/>
        </w:rPr>
        <w:t>Matritva</w:t>
      </w:r>
      <w:proofErr w:type="spellEnd"/>
      <w:r w:rsidR="1ED9B8A5" w:rsidRPr="009F4D3E">
        <w:rPr>
          <w:rFonts w:eastAsia="Cambria"/>
        </w:rPr>
        <w:t xml:space="preserve"> </w:t>
      </w:r>
      <w:proofErr w:type="spellStart"/>
      <w:r w:rsidR="1ED9B8A5" w:rsidRPr="009F4D3E">
        <w:rPr>
          <w:rFonts w:eastAsia="Cambria"/>
        </w:rPr>
        <w:t>Aashwasan</w:t>
      </w:r>
      <w:proofErr w:type="spellEnd"/>
      <w:r w:rsidR="1ED9B8A5" w:rsidRPr="009F4D3E">
        <w:rPr>
          <w:rFonts w:eastAsia="Cambria"/>
        </w:rPr>
        <w:t xml:space="preserve"> (SUMAN), Facility Based New-born Care, Home-Based Newborn Care, and Pradhan Mantri Matru Vandana Yojana (PMMVY 2.0) </w:t>
      </w:r>
      <w:r w:rsidR="36276497" w:rsidRPr="009F4D3E">
        <w:rPr>
          <w:rFonts w:eastAsia="Cambria"/>
        </w:rPr>
        <w:t xml:space="preserve">are reflected in the findings of NFHS-6. </w:t>
      </w:r>
    </w:p>
    <w:p w14:paraId="043AB2EE" w14:textId="2A2C2A4A" w:rsidR="72E9BCF4" w:rsidRPr="009F4D3E" w:rsidRDefault="0702A11C" w:rsidP="00AA75B7">
      <w:pPr>
        <w:pStyle w:val="ListParagraph"/>
        <w:numPr>
          <w:ilvl w:val="0"/>
          <w:numId w:val="18"/>
        </w:numPr>
        <w:spacing w:line="360" w:lineRule="auto"/>
        <w:jc w:val="both"/>
        <w:rPr>
          <w:rFonts w:eastAsia="Cambria"/>
        </w:rPr>
      </w:pPr>
      <w:r w:rsidRPr="009F4D3E">
        <w:rPr>
          <w:rFonts w:eastAsia="Cambria"/>
        </w:rPr>
        <w:t xml:space="preserve">These combined efforts have led to significant gains </w:t>
      </w:r>
      <w:r w:rsidR="00AE3225" w:rsidRPr="009F4D3E">
        <w:rPr>
          <w:rFonts w:eastAsia="Cambria"/>
        </w:rPr>
        <w:t>with more than 8</w:t>
      </w:r>
      <w:r w:rsidR="00D15545" w:rsidRPr="009F4D3E">
        <w:rPr>
          <w:rFonts w:eastAsia="Cambria"/>
        </w:rPr>
        <w:t>2</w:t>
      </w:r>
      <w:r w:rsidR="00AE3225" w:rsidRPr="009F4D3E">
        <w:rPr>
          <w:rFonts w:eastAsia="Cambria"/>
        </w:rPr>
        <w:t xml:space="preserve">% </w:t>
      </w:r>
      <w:r w:rsidR="00D15545" w:rsidRPr="009F4D3E">
        <w:rPr>
          <w:rFonts w:eastAsia="Cambria"/>
        </w:rPr>
        <w:t>mothers</w:t>
      </w:r>
      <w:r w:rsidR="00AE3225" w:rsidRPr="009F4D3E">
        <w:rPr>
          <w:rFonts w:eastAsia="Cambria"/>
        </w:rPr>
        <w:t xml:space="preserve"> receiving P</w:t>
      </w:r>
      <w:r w:rsidR="00F15B5A" w:rsidRPr="009F4D3E">
        <w:rPr>
          <w:rFonts w:eastAsia="Cambria"/>
        </w:rPr>
        <w:t>ost</w:t>
      </w:r>
      <w:r w:rsidR="00F846FA" w:rsidRPr="009F4D3E">
        <w:rPr>
          <w:rFonts w:eastAsia="Cambria"/>
        </w:rPr>
        <w:t>natal care (PNC)</w:t>
      </w:r>
      <w:r w:rsidR="00AE3225" w:rsidRPr="009F4D3E">
        <w:rPr>
          <w:rFonts w:eastAsia="Cambria"/>
        </w:rPr>
        <w:t xml:space="preserve"> during the critical window of 48 </w:t>
      </w:r>
      <w:proofErr w:type="spellStart"/>
      <w:r w:rsidR="00AE3225" w:rsidRPr="009F4D3E">
        <w:rPr>
          <w:rFonts w:eastAsia="Cambria"/>
        </w:rPr>
        <w:t>hrs</w:t>
      </w:r>
      <w:proofErr w:type="spellEnd"/>
      <w:r w:rsidR="00AE3225" w:rsidRPr="009F4D3E">
        <w:rPr>
          <w:rFonts w:eastAsia="Cambria"/>
        </w:rPr>
        <w:t xml:space="preserve"> after birth</w:t>
      </w:r>
      <w:r w:rsidR="00D15545" w:rsidRPr="009F4D3E">
        <w:rPr>
          <w:rFonts w:eastAsia="Cambria"/>
        </w:rPr>
        <w:t xml:space="preserve"> in 2023-24</w:t>
      </w:r>
      <w:r w:rsidR="00AE3225" w:rsidRPr="009F4D3E">
        <w:rPr>
          <w:rFonts w:eastAsia="Cambria"/>
        </w:rPr>
        <w:t xml:space="preserve">, rising from </w:t>
      </w:r>
      <w:r w:rsidR="00D15545" w:rsidRPr="009F4D3E">
        <w:rPr>
          <w:rFonts w:eastAsia="Cambria"/>
        </w:rPr>
        <w:t>62.4</w:t>
      </w:r>
      <w:r w:rsidR="00AE3225" w:rsidRPr="009F4D3E">
        <w:rPr>
          <w:rFonts w:eastAsia="Cambria"/>
        </w:rPr>
        <w:t xml:space="preserve">% </w:t>
      </w:r>
      <w:r w:rsidR="00D15545" w:rsidRPr="009F4D3E">
        <w:rPr>
          <w:rFonts w:eastAsia="Cambria"/>
        </w:rPr>
        <w:t>in 2015-16</w:t>
      </w:r>
      <w:r w:rsidR="00AE3225" w:rsidRPr="009F4D3E">
        <w:rPr>
          <w:rFonts w:eastAsia="Cambria"/>
        </w:rPr>
        <w:t xml:space="preserve">. </w:t>
      </w:r>
    </w:p>
    <w:p w14:paraId="6CB36384" w14:textId="77EB7358" w:rsidR="006A592A" w:rsidRPr="009F4D3E" w:rsidRDefault="37C1ED31" w:rsidP="00AA75B7">
      <w:pPr>
        <w:pStyle w:val="ListParagraph"/>
        <w:numPr>
          <w:ilvl w:val="0"/>
          <w:numId w:val="18"/>
        </w:numPr>
        <w:spacing w:line="360" w:lineRule="auto"/>
        <w:jc w:val="both"/>
        <w:rPr>
          <w:rFonts w:eastAsia="Cambria"/>
        </w:rPr>
      </w:pPr>
      <w:r w:rsidRPr="009F4D3E">
        <w:rPr>
          <w:rFonts w:eastAsia="Cambria"/>
        </w:rPr>
        <w:t xml:space="preserve">The gains in maternal health are also reflected in the latest SRS 2022-24 wherein the </w:t>
      </w:r>
      <w:r w:rsidR="001F2F20">
        <w:rPr>
          <w:rFonts w:eastAsia="Cambria"/>
        </w:rPr>
        <w:t>Maternal Mortality Rat</w:t>
      </w:r>
      <w:r w:rsidR="00893A8D">
        <w:rPr>
          <w:rFonts w:eastAsia="Cambria"/>
        </w:rPr>
        <w:t xml:space="preserve">io </w:t>
      </w:r>
      <w:r w:rsidR="001F2F20">
        <w:rPr>
          <w:rFonts w:eastAsia="Cambria"/>
        </w:rPr>
        <w:t>(MMR)</w:t>
      </w:r>
      <w:r w:rsidRPr="009F4D3E">
        <w:rPr>
          <w:rFonts w:eastAsia="Cambria"/>
        </w:rPr>
        <w:t xml:space="preserve"> has declined from 254 per </w:t>
      </w:r>
      <w:r w:rsidR="00DE63E9" w:rsidRPr="009F4D3E">
        <w:rPr>
          <w:rFonts w:eastAsia="Cambria"/>
        </w:rPr>
        <w:t xml:space="preserve">100,000 </w:t>
      </w:r>
      <w:r w:rsidRPr="009F4D3E">
        <w:rPr>
          <w:rFonts w:eastAsia="Cambria"/>
        </w:rPr>
        <w:t xml:space="preserve">live births in 2004–06 to 87 in 2022–24 — a 65% reduction. </w:t>
      </w:r>
    </w:p>
    <w:p w14:paraId="7B8576A7" w14:textId="77777777" w:rsidR="006A592A" w:rsidRPr="009F4D3E" w:rsidRDefault="006A592A" w:rsidP="00AA75B7">
      <w:pPr>
        <w:pStyle w:val="ListParagraph"/>
        <w:numPr>
          <w:ilvl w:val="0"/>
          <w:numId w:val="18"/>
        </w:numPr>
        <w:spacing w:line="360" w:lineRule="auto"/>
        <w:jc w:val="both"/>
        <w:rPr>
          <w:rFonts w:eastAsia="Cambria"/>
        </w:rPr>
      </w:pPr>
      <w:r w:rsidRPr="009F4D3E">
        <w:lastRenderedPageBreak/>
        <w:t xml:space="preserve">Estimates from the latest United Nations Maternal Mortality Estimation Inter-Agency Group (UN-MMEIG) 2023 report, India has achieved an 86% decline in MMR since 1990, far exceeding the global average of 48%. </w:t>
      </w:r>
    </w:p>
    <w:p w14:paraId="1506662F" w14:textId="5AC2147F" w:rsidR="006A592A" w:rsidRPr="009F4D3E" w:rsidRDefault="006A592A" w:rsidP="00AA75B7">
      <w:pPr>
        <w:pStyle w:val="ListParagraph"/>
        <w:numPr>
          <w:ilvl w:val="0"/>
          <w:numId w:val="18"/>
        </w:numPr>
        <w:spacing w:line="360" w:lineRule="auto"/>
        <w:jc w:val="both"/>
        <w:rPr>
          <w:rFonts w:eastAsia="Cambria"/>
        </w:rPr>
      </w:pPr>
      <w:r w:rsidRPr="009F4D3E">
        <w:t xml:space="preserve">The UNFPA honored India’s leadership in Maternal Health and Family Planning on </w:t>
      </w:r>
      <w:r w:rsidRPr="009F4D3E">
        <w:rPr>
          <w:rFonts w:eastAsia="Cambria"/>
        </w:rPr>
        <w:t>7</w:t>
      </w:r>
      <w:r w:rsidR="00775A75" w:rsidRPr="009F4D3E">
        <w:rPr>
          <w:rFonts w:eastAsia="Cambria"/>
        </w:rPr>
        <w:t>.10.</w:t>
      </w:r>
      <w:r w:rsidRPr="009F4D3E">
        <w:rPr>
          <w:rFonts w:eastAsia="Cambria"/>
        </w:rPr>
        <w:t>2024.</w:t>
      </w:r>
    </w:p>
    <w:p w14:paraId="41A19D9A" w14:textId="77777777" w:rsidR="00F27FCF" w:rsidRDefault="00F27FCF" w:rsidP="00AA75B7">
      <w:pPr>
        <w:pStyle w:val="Default"/>
        <w:spacing w:before="0" w:line="360" w:lineRule="auto"/>
        <w:jc w:val="both"/>
        <w:rPr>
          <w:rFonts w:ascii="Times New Roman" w:eastAsia="Cambria" w:hAnsi="Times New Roman" w:cs="Times New Roman"/>
          <w:color w:val="808080"/>
        </w:rPr>
      </w:pPr>
    </w:p>
    <w:p w14:paraId="3B7DA726" w14:textId="77777777" w:rsidR="001F2F20" w:rsidRDefault="001F2F20" w:rsidP="00AA75B7">
      <w:pPr>
        <w:pStyle w:val="Default"/>
        <w:spacing w:before="0" w:line="360" w:lineRule="auto"/>
        <w:jc w:val="both"/>
        <w:rPr>
          <w:rFonts w:ascii="Times New Roman" w:eastAsia="Cambria" w:hAnsi="Times New Roman" w:cs="Times New Roman"/>
          <w:color w:val="808080"/>
        </w:rPr>
      </w:pPr>
    </w:p>
    <w:p w14:paraId="43DBF099" w14:textId="77777777" w:rsidR="001F2F20" w:rsidRDefault="001F2F20" w:rsidP="00AA75B7">
      <w:pPr>
        <w:pStyle w:val="Default"/>
        <w:spacing w:before="0" w:line="360" w:lineRule="auto"/>
        <w:jc w:val="both"/>
        <w:rPr>
          <w:rFonts w:ascii="Times New Roman" w:eastAsia="Cambria" w:hAnsi="Times New Roman" w:cs="Times New Roman"/>
          <w:color w:val="808080"/>
        </w:rPr>
      </w:pPr>
    </w:p>
    <w:p w14:paraId="7D4F49DF" w14:textId="77777777" w:rsidR="001F2F20" w:rsidRPr="009F4D3E" w:rsidRDefault="001F2F20" w:rsidP="00AA75B7">
      <w:pPr>
        <w:pStyle w:val="Default"/>
        <w:spacing w:before="0" w:line="360" w:lineRule="auto"/>
        <w:jc w:val="both"/>
        <w:rPr>
          <w:rFonts w:ascii="Times New Roman" w:eastAsia="Cambria" w:hAnsi="Times New Roman" w:cs="Times New Roman"/>
          <w:color w:val="808080"/>
        </w:rPr>
      </w:pPr>
    </w:p>
    <w:p w14:paraId="553E64B3" w14:textId="557632A2" w:rsidR="0003274A" w:rsidRPr="009F4D3E" w:rsidRDefault="003171DF" w:rsidP="00AA75B7">
      <w:pPr>
        <w:pStyle w:val="Default"/>
        <w:spacing w:before="0" w:after="322"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 xml:space="preserve">4. Child </w:t>
      </w:r>
      <w:r w:rsidR="00675B29" w:rsidRPr="009F4D3E">
        <w:rPr>
          <w:rFonts w:ascii="Times New Roman" w:eastAsia="Cambria" w:hAnsi="Times New Roman" w:cs="Times New Roman"/>
          <w:b/>
          <w:bCs/>
          <w:lang w:val="en-US"/>
        </w:rPr>
        <w:t>Immunization</w:t>
      </w:r>
      <w:r w:rsidRPr="009F4D3E">
        <w:rPr>
          <w:rFonts w:ascii="Times New Roman" w:eastAsia="Cambria" w:hAnsi="Times New Roman" w:cs="Times New Roman"/>
          <w:b/>
          <w:bCs/>
          <w:lang w:val="en-US"/>
        </w:rPr>
        <w:t xml:space="preserve"> and Early Childhood Health</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116"/>
        <w:gridCol w:w="1129"/>
        <w:gridCol w:w="1129"/>
        <w:gridCol w:w="1129"/>
        <w:gridCol w:w="1129"/>
      </w:tblGrid>
      <w:tr w:rsidR="0003274A" w:rsidRPr="009F4D3E" w14:paraId="4D34DD4D" w14:textId="77777777" w:rsidTr="72E9BCF4">
        <w:trPr>
          <w:trHeight w:val="567"/>
        </w:trPr>
        <w:tc>
          <w:tcPr>
            <w:tcW w:w="265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5AA05E3"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6B0C4A8"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NFHS-3</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6755026"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D90AA09"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1D7C1DD"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491A9697" w14:textId="77777777" w:rsidTr="72E9BCF4">
        <w:trPr>
          <w:trHeight w:val="567"/>
        </w:trPr>
        <w:tc>
          <w:tcPr>
            <w:tcW w:w="265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01ABEA7" w14:textId="4C6E6E75" w:rsidR="0003274A" w:rsidRPr="009F4D3E" w:rsidRDefault="003171DF" w:rsidP="00AA75B7">
            <w:pPr>
              <w:pStyle w:val="TableStyle2"/>
              <w:spacing w:line="360" w:lineRule="auto"/>
              <w:rPr>
                <w:rFonts w:ascii="Times New Roman" w:eastAsia="Cambria" w:hAnsi="Times New Roman" w:cs="Times New Roman"/>
                <w:sz w:val="24"/>
                <w:szCs w:val="24"/>
                <w:lang w:val="en-US"/>
              </w:rPr>
            </w:pPr>
            <w:r w:rsidRPr="009F4D3E">
              <w:rPr>
                <w:rFonts w:ascii="Times New Roman" w:eastAsia="Cambria" w:hAnsi="Times New Roman" w:cs="Times New Roman"/>
                <w:sz w:val="24"/>
                <w:szCs w:val="24"/>
                <w:lang w:val="en-US"/>
              </w:rPr>
              <w:t>Fully Immuni</w:t>
            </w:r>
            <w:r w:rsidR="00AC4B55" w:rsidRPr="009F4D3E">
              <w:rPr>
                <w:rFonts w:ascii="Times New Roman" w:eastAsia="Cambria" w:hAnsi="Times New Roman" w:cs="Times New Roman"/>
                <w:sz w:val="24"/>
                <w:szCs w:val="24"/>
                <w:lang w:val="en-US"/>
              </w:rPr>
              <w:t>z</w:t>
            </w:r>
            <w:r w:rsidRPr="009F4D3E">
              <w:rPr>
                <w:rFonts w:ascii="Times New Roman" w:eastAsia="Cambria" w:hAnsi="Times New Roman" w:cs="Times New Roman"/>
                <w:sz w:val="24"/>
                <w:szCs w:val="24"/>
                <w:lang w:val="en-US"/>
              </w:rPr>
              <w:t>ed Children</w:t>
            </w:r>
            <w:r w:rsidR="6EF4BA44" w:rsidRPr="009F4D3E">
              <w:rPr>
                <w:rFonts w:ascii="Times New Roman" w:eastAsia="Cambria" w:hAnsi="Times New Roman" w:cs="Times New Roman"/>
                <w:sz w:val="24"/>
                <w:szCs w:val="24"/>
                <w:lang w:val="en-US"/>
              </w:rPr>
              <w:t xml:space="preserve"> </w:t>
            </w:r>
            <w:r w:rsidR="00CA0767" w:rsidRPr="009F4D3E">
              <w:rPr>
                <w:rFonts w:ascii="Times New Roman" w:eastAsia="Cambria" w:hAnsi="Times New Roman" w:cs="Times New Roman"/>
                <w:sz w:val="24"/>
                <w:szCs w:val="24"/>
                <w:lang w:val="en-US"/>
              </w:rPr>
              <w:t>#</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D10B176" w14:textId="0C34CAD3" w:rsidR="0003274A" w:rsidRPr="009F4D3E" w:rsidRDefault="3AC45A53" w:rsidP="00AA75B7">
            <w:pPr>
              <w:spacing w:line="360" w:lineRule="auto"/>
              <w:jc w:val="right"/>
              <w:rPr>
                <w:rFonts w:eastAsia="Cambria"/>
              </w:rPr>
            </w:pPr>
            <w:r w:rsidRPr="009F4D3E">
              <w:rPr>
                <w:rFonts w:eastAsia="Cambria"/>
              </w:rPr>
              <w:t>NA</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474B677" w14:textId="5AE566AC" w:rsidR="0003274A" w:rsidRPr="009F4D3E" w:rsidRDefault="3AC45A53" w:rsidP="00AA75B7">
            <w:pPr>
              <w:spacing w:line="360" w:lineRule="auto"/>
              <w:jc w:val="right"/>
              <w:rPr>
                <w:rFonts w:eastAsia="Cambria"/>
              </w:rPr>
            </w:pPr>
            <w:r w:rsidRPr="009F4D3E">
              <w:rPr>
                <w:rFonts w:eastAsia="Cambria"/>
              </w:rPr>
              <w:t>77.9%</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C88B6BE" w14:textId="2CBEAF47" w:rsidR="0003274A" w:rsidRPr="009F4D3E" w:rsidRDefault="3AC45A53" w:rsidP="00AA75B7">
            <w:pPr>
              <w:spacing w:line="360" w:lineRule="auto"/>
              <w:jc w:val="right"/>
              <w:rPr>
                <w:rFonts w:eastAsia="Cambria"/>
              </w:rPr>
            </w:pPr>
            <w:r w:rsidRPr="009F4D3E">
              <w:rPr>
                <w:rFonts w:eastAsia="Cambria"/>
              </w:rPr>
              <w:t>83.8%</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3D763C1" w14:textId="787BF78A" w:rsidR="0003274A" w:rsidRPr="009F4D3E" w:rsidRDefault="3AC45A53" w:rsidP="00AA75B7">
            <w:pPr>
              <w:spacing w:line="360" w:lineRule="auto"/>
              <w:jc w:val="right"/>
              <w:rPr>
                <w:rFonts w:eastAsia="Cambria"/>
              </w:rPr>
            </w:pPr>
            <w:r w:rsidRPr="009F4D3E">
              <w:rPr>
                <w:rFonts w:eastAsia="Cambria"/>
              </w:rPr>
              <w:t>87.1%</w:t>
            </w:r>
          </w:p>
        </w:tc>
      </w:tr>
      <w:tr w:rsidR="0003274A" w:rsidRPr="009F4D3E" w14:paraId="7A396CFD" w14:textId="77777777" w:rsidTr="72E9BCF4">
        <w:trPr>
          <w:trHeight w:val="360"/>
        </w:trPr>
        <w:tc>
          <w:tcPr>
            <w:tcW w:w="265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C0FF088"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Polio (3 doses)</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A8B446F"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78.2%</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BCD248D"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72.8%</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80000FA"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80.5%</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33242CC"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85.0%</w:t>
            </w:r>
          </w:p>
        </w:tc>
      </w:tr>
      <w:tr w:rsidR="003E67A4" w:rsidRPr="009F4D3E" w14:paraId="2CCDECA3" w14:textId="77777777" w:rsidTr="72E9BCF4">
        <w:trPr>
          <w:trHeight w:val="360"/>
        </w:trPr>
        <w:tc>
          <w:tcPr>
            <w:tcW w:w="265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67EEACB" w14:textId="6321AFC8" w:rsidR="003E67A4" w:rsidRPr="009F4D3E" w:rsidRDefault="7CFBCDA1"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Received most of th</w:t>
            </w:r>
            <w:r w:rsidR="0D8BB5EE" w:rsidRPr="009F4D3E">
              <w:rPr>
                <w:rFonts w:ascii="Times New Roman" w:eastAsia="Cambria" w:hAnsi="Times New Roman" w:cs="Times New Roman"/>
                <w:sz w:val="24"/>
                <w:szCs w:val="24"/>
              </w:rPr>
              <w:t>e</w:t>
            </w:r>
            <w:r w:rsidRPr="009F4D3E">
              <w:rPr>
                <w:rFonts w:ascii="Times New Roman" w:eastAsia="Cambria" w:hAnsi="Times New Roman" w:cs="Times New Roman"/>
                <w:sz w:val="24"/>
                <w:szCs w:val="24"/>
              </w:rPr>
              <w:t xml:space="preserve"> vaccinations in a public health</w:t>
            </w:r>
          </w:p>
          <w:p w14:paraId="2CC173DA" w14:textId="7E0257FE" w:rsidR="003E67A4" w:rsidRPr="009F4D3E" w:rsidRDefault="7CFBCDA1"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facility</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486430C" w14:textId="2F14EF48" w:rsidR="003E67A4" w:rsidRPr="009F4D3E" w:rsidRDefault="5A2F539B"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82.0%</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DC6D675" w14:textId="09F65651" w:rsidR="003E67A4" w:rsidRPr="009F4D3E" w:rsidRDefault="0D8BB5EE"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90.7%</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01E420F" w14:textId="0E1F273E" w:rsidR="003E67A4" w:rsidRPr="009F4D3E" w:rsidRDefault="0D8BB5EE"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94.5%</w:t>
            </w:r>
          </w:p>
        </w:tc>
        <w:tc>
          <w:tcPr>
            <w:tcW w:w="58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3D92785" w14:textId="2DD79A69" w:rsidR="003E67A4" w:rsidRPr="009F4D3E" w:rsidRDefault="5A2F539B"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95.6%</w:t>
            </w:r>
          </w:p>
        </w:tc>
      </w:tr>
    </w:tbl>
    <w:p w14:paraId="081720CC" w14:textId="303182EC" w:rsidR="0003274A" w:rsidRPr="009F4D3E" w:rsidRDefault="00CA0767" w:rsidP="00AA75B7">
      <w:pPr>
        <w:pStyle w:val="Default"/>
        <w:spacing w:before="0" w:after="281" w:line="360" w:lineRule="auto"/>
        <w:jc w:val="both"/>
        <w:rPr>
          <w:rFonts w:ascii="Times New Roman" w:eastAsia="Cambria" w:hAnsi="Times New Roman" w:cs="Times New Roman"/>
          <w:b/>
          <w:bCs/>
          <w:i/>
          <w:iCs/>
        </w:rPr>
      </w:pPr>
      <w:r w:rsidRPr="009F4D3E">
        <w:rPr>
          <w:rFonts w:ascii="Times New Roman" w:eastAsia="Cambria" w:hAnsi="Times New Roman" w:cs="Times New Roman"/>
          <w:i/>
          <w:iCs/>
        </w:rPr>
        <w:t># based</w:t>
      </w:r>
      <w:r w:rsidRPr="009F4D3E">
        <w:rPr>
          <w:rFonts w:ascii="Times New Roman" w:eastAsia="Cambria" w:hAnsi="Times New Roman" w:cs="Times New Roman"/>
          <w:b/>
          <w:bCs/>
          <w:i/>
          <w:iCs/>
        </w:rPr>
        <w:t xml:space="preserve"> </w:t>
      </w:r>
      <w:r w:rsidRPr="009F4D3E">
        <w:rPr>
          <w:rFonts w:ascii="Times New Roman" w:eastAsia="Cambria" w:hAnsi="Times New Roman" w:cs="Times New Roman"/>
          <w:i/>
          <w:iCs/>
        </w:rPr>
        <w:t>on vaccination cards</w:t>
      </w:r>
    </w:p>
    <w:p w14:paraId="7A51E163" w14:textId="77777777" w:rsidR="0003274A" w:rsidRPr="009F4D3E" w:rsidRDefault="003171DF" w:rsidP="00AA75B7">
      <w:pPr>
        <w:pStyle w:val="Default"/>
        <w:spacing w:before="0" w:after="281"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Additional Vaccine Coverage</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021"/>
        <w:gridCol w:w="2213"/>
        <w:gridCol w:w="2398"/>
      </w:tblGrid>
      <w:tr w:rsidR="0003274A" w:rsidRPr="009F4D3E" w14:paraId="67ADCF6D" w14:textId="77777777" w:rsidTr="72E9BCF4">
        <w:trPr>
          <w:trHeight w:val="567"/>
        </w:trPr>
        <w:tc>
          <w:tcPr>
            <w:tcW w:w="260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2408468"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114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02463EB"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124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F1A1BEB"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1F81A222" w14:textId="77777777" w:rsidTr="72E9BCF4">
        <w:trPr>
          <w:trHeight w:val="360"/>
        </w:trPr>
        <w:tc>
          <w:tcPr>
            <w:tcW w:w="260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1FB6643"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Rotavirus Vaccine</w:t>
            </w:r>
          </w:p>
        </w:tc>
        <w:tc>
          <w:tcPr>
            <w:tcW w:w="114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48ECDC3" w14:textId="77777777" w:rsidR="0003274A" w:rsidRPr="009F4D3E" w:rsidRDefault="003171DF"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36.4%</w:t>
            </w:r>
          </w:p>
        </w:tc>
        <w:tc>
          <w:tcPr>
            <w:tcW w:w="124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5789F3D" w14:textId="77777777" w:rsidR="0003274A" w:rsidRPr="009F4D3E" w:rsidRDefault="003171DF"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85.4%</w:t>
            </w:r>
          </w:p>
        </w:tc>
      </w:tr>
      <w:tr w:rsidR="0003274A" w:rsidRPr="009F4D3E" w14:paraId="030F43AD" w14:textId="77777777" w:rsidTr="72E9BCF4">
        <w:trPr>
          <w:trHeight w:val="360"/>
        </w:trPr>
        <w:tc>
          <w:tcPr>
            <w:tcW w:w="2606"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B35A3F4"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Second Measles Dose</w:t>
            </w:r>
          </w:p>
        </w:tc>
        <w:tc>
          <w:tcPr>
            <w:tcW w:w="114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3DFAAEB" w14:textId="77777777" w:rsidR="0003274A" w:rsidRPr="009F4D3E" w:rsidRDefault="003171DF"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58.6%</w:t>
            </w:r>
          </w:p>
        </w:tc>
        <w:tc>
          <w:tcPr>
            <w:tcW w:w="1245"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6ACED10" w14:textId="77777777" w:rsidR="0003274A" w:rsidRPr="009F4D3E" w:rsidRDefault="003171DF"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71.8%</w:t>
            </w:r>
          </w:p>
        </w:tc>
      </w:tr>
      <w:tr w:rsidR="0003274A" w:rsidRPr="009F4D3E" w14:paraId="206DC905" w14:textId="77777777" w:rsidTr="72E9BCF4">
        <w:trPr>
          <w:trHeight w:val="567"/>
        </w:trPr>
        <w:tc>
          <w:tcPr>
            <w:tcW w:w="260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BA3F48C"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Hepatitis-B Birth Dose</w:t>
            </w:r>
          </w:p>
        </w:tc>
        <w:tc>
          <w:tcPr>
            <w:tcW w:w="114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BE9A19C" w14:textId="77777777" w:rsidR="0003274A" w:rsidRPr="009F4D3E" w:rsidRDefault="003171DF"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67.4%</w:t>
            </w:r>
          </w:p>
        </w:tc>
        <w:tc>
          <w:tcPr>
            <w:tcW w:w="1245"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CE9CD17" w14:textId="77777777" w:rsidR="0003274A" w:rsidRPr="009F4D3E" w:rsidRDefault="003171DF"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77.6%</w:t>
            </w:r>
          </w:p>
        </w:tc>
      </w:tr>
    </w:tbl>
    <w:p w14:paraId="2EC57A3E" w14:textId="77777777" w:rsidR="0003274A" w:rsidRPr="009F4D3E" w:rsidRDefault="0003274A" w:rsidP="00AA75B7">
      <w:pPr>
        <w:pStyle w:val="Default"/>
        <w:spacing w:before="0" w:after="281" w:line="360" w:lineRule="auto"/>
        <w:jc w:val="both"/>
        <w:rPr>
          <w:rFonts w:ascii="Times New Roman" w:eastAsia="Cambria" w:hAnsi="Times New Roman" w:cs="Times New Roman"/>
          <w:b/>
          <w:bCs/>
        </w:rPr>
      </w:pPr>
    </w:p>
    <w:p w14:paraId="351BF126" w14:textId="75403A6F" w:rsidR="00B45469" w:rsidRPr="009F4D3E" w:rsidRDefault="003171DF" w:rsidP="00AA75B7">
      <w:pPr>
        <w:pStyle w:val="Default"/>
        <w:spacing w:before="0" w:after="281" w:line="360" w:lineRule="auto"/>
        <w:jc w:val="both"/>
        <w:rPr>
          <w:rFonts w:ascii="Times New Roman" w:eastAsia="Cambria" w:hAnsi="Times New Roman" w:cs="Times New Roman"/>
          <w:lang w:val="en-US"/>
        </w:rPr>
      </w:pPr>
      <w:r w:rsidRPr="009F4D3E">
        <w:rPr>
          <w:rFonts w:ascii="Times New Roman" w:eastAsia="Cambria" w:hAnsi="Times New Roman" w:cs="Times New Roman"/>
          <w:b/>
          <w:bCs/>
          <w:lang w:val="en-US"/>
        </w:rPr>
        <w:t>Key Trends</w:t>
      </w:r>
    </w:p>
    <w:p w14:paraId="42CB1FEB" w14:textId="73A7370C" w:rsidR="0003274A" w:rsidRPr="009F4D3E" w:rsidRDefault="5719FD18"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Full Immunization Coverage rose from 77.9% (NFHS-4) to 87.1% (NFHS-6)</w:t>
      </w:r>
      <w:r w:rsidR="00054046" w:rsidRPr="009F4D3E">
        <w:rPr>
          <w:rFonts w:ascii="Times New Roman" w:eastAsia="Cambria" w:hAnsi="Times New Roman" w:cs="Times New Roman"/>
          <w:lang w:val="en-US"/>
        </w:rPr>
        <w:t>.</w:t>
      </w:r>
      <w:r w:rsidRPr="009F4D3E">
        <w:rPr>
          <w:rFonts w:ascii="Times New Roman" w:eastAsia="Cambria" w:hAnsi="Times New Roman" w:cs="Times New Roman"/>
          <w:lang w:val="en-US"/>
        </w:rPr>
        <w:t xml:space="preserve"> </w:t>
      </w:r>
    </w:p>
    <w:p w14:paraId="1A12509A" w14:textId="075078DC" w:rsidR="007348E9" w:rsidRPr="009F4D3E" w:rsidRDefault="54FFFD7D" w:rsidP="007348E9">
      <w:pPr>
        <w:pStyle w:val="Default"/>
        <w:numPr>
          <w:ilvl w:val="0"/>
          <w:numId w:val="5"/>
        </w:numPr>
        <w:spacing w:before="0" w:line="360" w:lineRule="auto"/>
        <w:ind w:hanging="499"/>
        <w:jc w:val="both"/>
        <w:rPr>
          <w:rFonts w:ascii="Times New Roman" w:eastAsia="Cambria" w:hAnsi="Times New Roman" w:cs="Times New Roman"/>
        </w:rPr>
      </w:pPr>
      <w:r w:rsidRPr="009F4D3E">
        <w:rPr>
          <w:rFonts w:ascii="Times New Roman" w:eastAsia="Cambria" w:hAnsi="Times New Roman" w:cs="Times New Roman"/>
          <w:lang w:val="en-US"/>
        </w:rPr>
        <w:t>Vaccinations received at public health facilities increased from 90.7% (NFHS-4) to 95.6% (NFHS-6)</w:t>
      </w:r>
      <w:r w:rsidR="0002587E" w:rsidRPr="009F4D3E">
        <w:rPr>
          <w:rFonts w:ascii="Times New Roman" w:eastAsia="Cambria" w:hAnsi="Times New Roman" w:cs="Times New Roman"/>
          <w:lang w:val="en-US"/>
        </w:rPr>
        <w:t xml:space="preserve">, </w:t>
      </w:r>
      <w:r w:rsidR="00E76E94" w:rsidRPr="009F4D3E">
        <w:rPr>
          <w:rFonts w:ascii="Times New Roman" w:eastAsia="Cambria" w:hAnsi="Times New Roman" w:cs="Times New Roman"/>
          <w:lang w:val="en-US"/>
        </w:rPr>
        <w:t>reflecting community</w:t>
      </w:r>
      <w:r w:rsidR="0002587E" w:rsidRPr="009F4D3E">
        <w:rPr>
          <w:rFonts w:ascii="Times New Roman" w:eastAsia="Cambria" w:hAnsi="Times New Roman" w:cs="Times New Roman"/>
          <w:lang w:val="en-US"/>
        </w:rPr>
        <w:t xml:space="preserve"> trust in the public health system.</w:t>
      </w:r>
      <w:r w:rsidR="007C5E3C" w:rsidRPr="009F4D3E">
        <w:rPr>
          <w:rFonts w:ascii="Times New Roman" w:eastAsia="Cambria" w:hAnsi="Times New Roman" w:cs="Times New Roman"/>
          <w:lang w:val="en-US"/>
        </w:rPr>
        <w:t xml:space="preserve"> </w:t>
      </w:r>
      <w:r w:rsidR="3B1C576C" w:rsidRPr="009F4D3E">
        <w:rPr>
          <w:rFonts w:ascii="Times New Roman" w:eastAsia="Cambria" w:hAnsi="Times New Roman" w:cs="Times New Roman"/>
          <w:lang w:val="en-US"/>
        </w:rPr>
        <w:t xml:space="preserve">Hepatitis-B Birth Dose coverage improved from 67.4% (NFHS-5) to 77.6% (NFHS-6), and Second Measles Dose </w:t>
      </w:r>
      <w:r w:rsidR="3B1C576C" w:rsidRPr="009F4D3E">
        <w:rPr>
          <w:rFonts w:ascii="Times New Roman" w:eastAsia="Cambria" w:hAnsi="Times New Roman" w:cs="Times New Roman"/>
          <w:lang w:val="en-US"/>
        </w:rPr>
        <w:lastRenderedPageBreak/>
        <w:t xml:space="preserve">from 58.6% to 71.8% </w:t>
      </w:r>
      <w:r w:rsidR="00621071" w:rsidRPr="009F4D3E">
        <w:rPr>
          <w:rFonts w:ascii="Times New Roman" w:eastAsia="Cambria" w:hAnsi="Times New Roman" w:cs="Times New Roman"/>
          <w:lang w:val="en-US"/>
        </w:rPr>
        <w:t>-</w:t>
      </w:r>
      <w:r w:rsidR="3B1C576C" w:rsidRPr="009F4D3E">
        <w:rPr>
          <w:rFonts w:ascii="Times New Roman" w:eastAsia="Cambria" w:hAnsi="Times New Roman" w:cs="Times New Roman"/>
          <w:lang w:val="en-US"/>
        </w:rPr>
        <w:t xml:space="preserve"> both </w:t>
      </w:r>
      <w:r w:rsidR="006B5EBA" w:rsidRPr="009F4D3E">
        <w:rPr>
          <w:rFonts w:ascii="Times New Roman" w:eastAsia="Cambria" w:hAnsi="Times New Roman" w:cs="Times New Roman"/>
          <w:lang w:val="en-US"/>
        </w:rPr>
        <w:t>signaling</w:t>
      </w:r>
      <w:r w:rsidR="3B1C576C" w:rsidRPr="009F4D3E">
        <w:rPr>
          <w:rFonts w:ascii="Times New Roman" w:eastAsia="Cambria" w:hAnsi="Times New Roman" w:cs="Times New Roman"/>
          <w:lang w:val="en-US"/>
        </w:rPr>
        <w:t xml:space="preserve"> strengthened adherence to the full immuni</w:t>
      </w:r>
      <w:r w:rsidR="006B5EBA" w:rsidRPr="009F4D3E">
        <w:rPr>
          <w:rFonts w:ascii="Times New Roman" w:eastAsia="Cambria" w:hAnsi="Times New Roman" w:cs="Times New Roman"/>
          <w:lang w:val="en-US"/>
        </w:rPr>
        <w:t>z</w:t>
      </w:r>
      <w:r w:rsidR="3B1C576C" w:rsidRPr="009F4D3E">
        <w:rPr>
          <w:rFonts w:ascii="Times New Roman" w:eastAsia="Cambria" w:hAnsi="Times New Roman" w:cs="Times New Roman"/>
          <w:lang w:val="en-US"/>
        </w:rPr>
        <w:t>ation schedule.</w:t>
      </w:r>
    </w:p>
    <w:p w14:paraId="61CD1422" w14:textId="65D255B4" w:rsidR="007348E9" w:rsidRPr="009F4D3E" w:rsidRDefault="65238C8A" w:rsidP="007348E9">
      <w:pPr>
        <w:pStyle w:val="Default"/>
        <w:numPr>
          <w:ilvl w:val="0"/>
          <w:numId w:val="23"/>
        </w:numPr>
        <w:spacing w:before="0" w:line="360" w:lineRule="auto"/>
        <w:ind w:left="714" w:hanging="357"/>
        <w:jc w:val="both"/>
        <w:rPr>
          <w:rFonts w:ascii="Times New Roman" w:eastAsia="Cambria" w:hAnsi="Times New Roman" w:cs="Times New Roman"/>
        </w:rPr>
      </w:pPr>
      <w:r w:rsidRPr="009F4D3E">
        <w:rPr>
          <w:rFonts w:ascii="Times New Roman" w:eastAsia="Cambria" w:hAnsi="Times New Roman" w:cs="Times New Roman"/>
          <w:lang w:val="en-US"/>
        </w:rPr>
        <w:t xml:space="preserve">Rotavirus Vaccine Coverage more than doubled from 36.4% (NFHS-5) to 85.4% (NFHS-6) (NFHS-4 comparison not available as the vaccine was introduced later). </w:t>
      </w:r>
      <w:r w:rsidR="2AAA0F34" w:rsidRPr="009F4D3E">
        <w:rPr>
          <w:rFonts w:ascii="Times New Roman" w:eastAsia="Cambria" w:hAnsi="Times New Roman" w:cs="Times New Roman"/>
          <w:color w:val="000000" w:themeColor="text1"/>
        </w:rPr>
        <w:t>The improvement has contributed to reduction of proportion of severe diarrhoea in children as reflected in NFHS</w:t>
      </w:r>
      <w:r w:rsidR="00621071" w:rsidRPr="009F4D3E">
        <w:rPr>
          <w:rFonts w:ascii="Times New Roman" w:eastAsia="Cambria" w:hAnsi="Times New Roman" w:cs="Times New Roman"/>
          <w:color w:val="000000" w:themeColor="text1"/>
        </w:rPr>
        <w:t>-</w:t>
      </w:r>
      <w:r w:rsidR="2AAA0F34" w:rsidRPr="009F4D3E">
        <w:rPr>
          <w:rFonts w:ascii="Times New Roman" w:eastAsia="Cambria" w:hAnsi="Times New Roman" w:cs="Times New Roman"/>
          <w:color w:val="000000" w:themeColor="text1"/>
        </w:rPr>
        <w:t>6 data.</w:t>
      </w:r>
    </w:p>
    <w:p w14:paraId="242EEBF7" w14:textId="257A59A0" w:rsidR="00675B29" w:rsidRPr="009F4D3E" w:rsidRDefault="00675B29" w:rsidP="00AA75B7">
      <w:pPr>
        <w:pStyle w:val="Default"/>
        <w:numPr>
          <w:ilvl w:val="0"/>
          <w:numId w:val="23"/>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t xml:space="preserve">The quiet success story of immunization in India is driven by a combination of key strategic interventions: </w:t>
      </w:r>
    </w:p>
    <w:p w14:paraId="0678A3B6" w14:textId="4D91824E" w:rsidR="00E40AA2" w:rsidRPr="009F4D3E" w:rsidRDefault="00675B29" w:rsidP="00E40AA2">
      <w:pPr>
        <w:pStyle w:val="Default"/>
        <w:numPr>
          <w:ilvl w:val="0"/>
          <w:numId w:val="24"/>
        </w:numPr>
        <w:spacing w:before="0" w:line="360" w:lineRule="auto"/>
        <w:ind w:left="1434" w:hanging="357"/>
        <w:jc w:val="both"/>
        <w:rPr>
          <w:rFonts w:ascii="Times New Roman" w:eastAsia="Cambria" w:hAnsi="Times New Roman" w:cs="Times New Roman"/>
        </w:rPr>
      </w:pPr>
      <w:r w:rsidRPr="009F4D3E">
        <w:rPr>
          <w:rFonts w:ascii="Times New Roman" w:eastAsia="Cambria" w:hAnsi="Times New Roman" w:cs="Times New Roman"/>
        </w:rPr>
        <w:t xml:space="preserve">A total of 12 phases of Mission Indradhanush </w:t>
      </w:r>
      <w:r w:rsidR="00E40AA2" w:rsidRPr="009F4D3E">
        <w:rPr>
          <w:rFonts w:ascii="Times New Roman" w:eastAsia="Cambria" w:hAnsi="Times New Roman" w:cs="Times New Roman"/>
        </w:rPr>
        <w:t>has</w:t>
      </w:r>
      <w:r w:rsidRPr="009F4D3E">
        <w:rPr>
          <w:rFonts w:ascii="Times New Roman" w:eastAsia="Cambria" w:hAnsi="Times New Roman" w:cs="Times New Roman"/>
        </w:rPr>
        <w:t xml:space="preserve"> been completed since its launch in December 2014 with more than 54.6 million children and 13.2 million pregnant women vaccinated in all the phases.</w:t>
      </w:r>
    </w:p>
    <w:p w14:paraId="45774555" w14:textId="07B0033B" w:rsidR="00675B29" w:rsidRPr="009F4D3E" w:rsidRDefault="00675B29" w:rsidP="00E40AA2">
      <w:pPr>
        <w:pStyle w:val="Default"/>
        <w:numPr>
          <w:ilvl w:val="0"/>
          <w:numId w:val="24"/>
        </w:numPr>
        <w:spacing w:before="0" w:line="360" w:lineRule="auto"/>
        <w:ind w:left="1434" w:hanging="357"/>
        <w:jc w:val="both"/>
        <w:rPr>
          <w:rFonts w:ascii="Times New Roman" w:eastAsia="Cambria" w:hAnsi="Times New Roman" w:cs="Times New Roman"/>
        </w:rPr>
      </w:pPr>
      <w:r w:rsidRPr="009F4D3E">
        <w:rPr>
          <w:rFonts w:ascii="Times New Roman" w:eastAsia="Cambria" w:hAnsi="Times New Roman" w:cs="Times New Roman"/>
        </w:rPr>
        <w:t>U-WIN digital tracking system for real-time monitoring of vaccination status has recorded more than 173.9 million registered beneficiaries, 32 million vaccination sessions, and 753.6 million doses administered (data as on 2.6.2026).</w:t>
      </w:r>
    </w:p>
    <w:p w14:paraId="1FC29B9E" w14:textId="68FC6C43" w:rsidR="00675B29" w:rsidRPr="009F4D3E" w:rsidRDefault="00675B29" w:rsidP="00AA75B7">
      <w:pPr>
        <w:pStyle w:val="Default"/>
        <w:numPr>
          <w:ilvl w:val="0"/>
          <w:numId w:val="24"/>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t>The active community mobilization by over 1.03 million Accredited Social Health Activists (ASHAs), regular routine and outreach session by the primary healthcare team, and enhanced cold chain infrastructure have played equal role in this achievement.</w:t>
      </w:r>
    </w:p>
    <w:p w14:paraId="0F16B0F6" w14:textId="4C4C2AA1" w:rsidR="00E40AA2" w:rsidRPr="009F4D3E" w:rsidRDefault="00675B29" w:rsidP="00E40AA2">
      <w:pPr>
        <w:pStyle w:val="Default"/>
        <w:numPr>
          <w:ilvl w:val="0"/>
          <w:numId w:val="23"/>
        </w:numPr>
        <w:spacing w:before="0" w:line="360" w:lineRule="auto"/>
        <w:ind w:left="714" w:hanging="357"/>
        <w:jc w:val="both"/>
        <w:rPr>
          <w:rFonts w:ascii="Times New Roman" w:eastAsia="Cambria" w:hAnsi="Times New Roman" w:cs="Times New Roman"/>
        </w:rPr>
      </w:pPr>
      <w:r w:rsidRPr="009F4D3E">
        <w:rPr>
          <w:rFonts w:ascii="Times New Roman" w:eastAsia="Cambria" w:hAnsi="Times New Roman" w:cs="Times New Roman"/>
        </w:rPr>
        <w:t xml:space="preserve">India was certified Polio free in March 2014 and Maternal and Neonatal Tetanus (MNT) eliminated in July 2015. Six new vaccines </w:t>
      </w:r>
      <w:r w:rsidR="009A143C" w:rsidRPr="009F4D3E">
        <w:rPr>
          <w:rFonts w:ascii="Times New Roman" w:eastAsia="Cambria" w:hAnsi="Times New Roman" w:cs="Times New Roman"/>
        </w:rPr>
        <w:t xml:space="preserve">were </w:t>
      </w:r>
      <w:r w:rsidRPr="009F4D3E">
        <w:rPr>
          <w:rFonts w:ascii="Times New Roman" w:eastAsia="Cambria" w:hAnsi="Times New Roman" w:cs="Times New Roman"/>
        </w:rPr>
        <w:t xml:space="preserve">introduced since 2014 across all States/UTs of India. </w:t>
      </w:r>
    </w:p>
    <w:p w14:paraId="670CC064" w14:textId="3F71E2CD" w:rsidR="00675B29" w:rsidRPr="009F4D3E" w:rsidRDefault="00675B29" w:rsidP="00AA75B7">
      <w:pPr>
        <w:pStyle w:val="Default"/>
        <w:numPr>
          <w:ilvl w:val="0"/>
          <w:numId w:val="23"/>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t xml:space="preserve">As per the latest Sample Registration System Report (SRS) 2024 of Registrar General of India (RGI): </w:t>
      </w:r>
    </w:p>
    <w:p w14:paraId="14FC676D" w14:textId="7EF0696E" w:rsidR="00675B29" w:rsidRPr="009F4D3E" w:rsidRDefault="00675B29" w:rsidP="00DA4EFA">
      <w:pPr>
        <w:pStyle w:val="Default"/>
        <w:numPr>
          <w:ilvl w:val="0"/>
          <w:numId w:val="25"/>
        </w:numPr>
        <w:spacing w:before="0" w:line="360" w:lineRule="auto"/>
        <w:ind w:left="1077" w:hanging="357"/>
        <w:jc w:val="both"/>
        <w:rPr>
          <w:rFonts w:ascii="Times New Roman" w:eastAsia="Cambria" w:hAnsi="Times New Roman" w:cs="Times New Roman"/>
        </w:rPr>
      </w:pPr>
      <w:r w:rsidRPr="009F4D3E">
        <w:rPr>
          <w:rFonts w:ascii="Times New Roman" w:eastAsia="Cambria" w:hAnsi="Times New Roman" w:cs="Times New Roman"/>
        </w:rPr>
        <w:t xml:space="preserve">Infant Mortality Rate (IMR) at </w:t>
      </w:r>
      <w:r w:rsidR="00FD281E" w:rsidRPr="009F4D3E">
        <w:rPr>
          <w:rFonts w:ascii="Times New Roman" w:eastAsia="Cambria" w:hAnsi="Times New Roman" w:cs="Times New Roman"/>
        </w:rPr>
        <w:t>national</w:t>
      </w:r>
      <w:r w:rsidRPr="009F4D3E">
        <w:rPr>
          <w:rFonts w:ascii="Times New Roman" w:eastAsia="Cambria" w:hAnsi="Times New Roman" w:cs="Times New Roman"/>
        </w:rPr>
        <w:t xml:space="preserve"> level has declined from 39 per 1000 live births to 24 per 1000 live births in the last decade.</w:t>
      </w:r>
    </w:p>
    <w:p w14:paraId="7A480B1F" w14:textId="5C278F12" w:rsidR="00675B29" w:rsidRPr="009F4D3E" w:rsidRDefault="00675B29" w:rsidP="00DA4EFA">
      <w:pPr>
        <w:pStyle w:val="Default"/>
        <w:numPr>
          <w:ilvl w:val="0"/>
          <w:numId w:val="25"/>
        </w:numPr>
        <w:spacing w:before="0" w:line="360" w:lineRule="auto"/>
        <w:ind w:left="1077" w:hanging="357"/>
        <w:jc w:val="both"/>
        <w:rPr>
          <w:rFonts w:ascii="Times New Roman" w:eastAsia="Cambria" w:hAnsi="Times New Roman" w:cs="Times New Roman"/>
        </w:rPr>
      </w:pPr>
      <w:r w:rsidRPr="009F4D3E">
        <w:rPr>
          <w:rFonts w:ascii="Times New Roman" w:eastAsia="Cambria" w:hAnsi="Times New Roman" w:cs="Times New Roman"/>
        </w:rPr>
        <w:t>Neonatal Mortality Rate (NMR) has decreased from 26 per 1000 live births in 2014 to 18 per 1000 live births in 2024</w:t>
      </w:r>
      <w:r w:rsidR="00DA4EFA" w:rsidRPr="009F4D3E">
        <w:rPr>
          <w:rFonts w:ascii="Times New Roman" w:eastAsia="Cambria" w:hAnsi="Times New Roman" w:cs="Times New Roman"/>
        </w:rPr>
        <w:t xml:space="preserve">. </w:t>
      </w:r>
    </w:p>
    <w:p w14:paraId="33C7B927" w14:textId="14212A46" w:rsidR="00675B29" w:rsidRPr="009F4D3E" w:rsidRDefault="00675B29" w:rsidP="00AA75B7">
      <w:pPr>
        <w:pStyle w:val="Default"/>
        <w:numPr>
          <w:ilvl w:val="0"/>
          <w:numId w:val="25"/>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t>Under 5 Mortality Rate (U5MR) has declined from 45 in 2014 to 28 in 2024</w:t>
      </w:r>
      <w:r w:rsidR="00DA4EFA" w:rsidRPr="009F4D3E">
        <w:rPr>
          <w:rFonts w:ascii="Times New Roman" w:eastAsia="Cambria" w:hAnsi="Times New Roman" w:cs="Times New Roman"/>
        </w:rPr>
        <w:t xml:space="preserve">. </w:t>
      </w:r>
    </w:p>
    <w:p w14:paraId="2B544281" w14:textId="77777777" w:rsidR="00675B29" w:rsidRPr="009F4D3E" w:rsidRDefault="00675B29" w:rsidP="00AA75B7">
      <w:pPr>
        <w:pStyle w:val="Default"/>
        <w:numPr>
          <w:ilvl w:val="0"/>
          <w:numId w:val="27"/>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t xml:space="preserve">Global evidence reinforces this trajectory: </w:t>
      </w:r>
    </w:p>
    <w:p w14:paraId="76C11F2A" w14:textId="77777777" w:rsidR="00675B29" w:rsidRPr="009F4D3E" w:rsidRDefault="00675B29" w:rsidP="00AA75B7">
      <w:pPr>
        <w:pStyle w:val="Default"/>
        <w:numPr>
          <w:ilvl w:val="0"/>
          <w:numId w:val="26"/>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lastRenderedPageBreak/>
        <w:t xml:space="preserve">The UN Inter-Agency Group for Child Mortality Estimation (UN IGME) 2025 report, released in March 2026, shows India emerging as a leading global exemplar and is amongst the top performer countries with reduction in child mortality rates. </w:t>
      </w:r>
    </w:p>
    <w:p w14:paraId="473490C0" w14:textId="77777777" w:rsidR="00880063" w:rsidRPr="009F4D3E" w:rsidRDefault="00675B29" w:rsidP="00AA75B7">
      <w:pPr>
        <w:pStyle w:val="Default"/>
        <w:numPr>
          <w:ilvl w:val="0"/>
          <w:numId w:val="26"/>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t xml:space="preserve">We achieved a 79% (vs Global 61%) decline in the under-five mortality rate and 70% (vs Global 54%) decline in the neonatal mortality rate over the period 1990- 2024. </w:t>
      </w:r>
    </w:p>
    <w:p w14:paraId="5F4AB8FB" w14:textId="08E65DE4" w:rsidR="0003274A" w:rsidRPr="009F4D3E" w:rsidRDefault="00675B29" w:rsidP="00880063">
      <w:pPr>
        <w:pStyle w:val="Default"/>
        <w:numPr>
          <w:ilvl w:val="0"/>
          <w:numId w:val="27"/>
        </w:numPr>
        <w:spacing w:before="0" w:after="322" w:line="360" w:lineRule="auto"/>
        <w:jc w:val="both"/>
        <w:rPr>
          <w:rFonts w:ascii="Times New Roman" w:eastAsia="Cambria" w:hAnsi="Times New Roman" w:cs="Times New Roman"/>
        </w:rPr>
      </w:pPr>
      <w:r w:rsidRPr="009F4D3E">
        <w:rPr>
          <w:rFonts w:ascii="Times New Roman" w:eastAsia="Cambria" w:hAnsi="Times New Roman" w:cs="Times New Roman"/>
        </w:rPr>
        <w:t xml:space="preserve">These findings reflect community trust in the public health system, driven by robust NHM infrastructure investments, expansion of </w:t>
      </w:r>
      <w:r w:rsidR="008B2809" w:rsidRPr="009F4D3E">
        <w:rPr>
          <w:rFonts w:ascii="Times New Roman" w:eastAsia="Cambria" w:hAnsi="Times New Roman" w:cs="Times New Roman"/>
        </w:rPr>
        <w:t>AAM</w:t>
      </w:r>
      <w:r w:rsidR="006E3A82">
        <w:rPr>
          <w:rFonts w:ascii="Times New Roman" w:eastAsia="Cambria" w:hAnsi="Times New Roman" w:cs="Times New Roman"/>
        </w:rPr>
        <w:t>s</w:t>
      </w:r>
      <w:r w:rsidR="00893A8D">
        <w:rPr>
          <w:rFonts w:ascii="Times New Roman" w:eastAsia="Cambria" w:hAnsi="Times New Roman" w:cs="Times New Roman"/>
        </w:rPr>
        <w:t>/</w:t>
      </w:r>
      <w:r w:rsidR="008B2809" w:rsidRPr="009F4D3E">
        <w:rPr>
          <w:rFonts w:ascii="Times New Roman" w:eastAsia="Cambria" w:hAnsi="Times New Roman" w:cs="Times New Roman"/>
        </w:rPr>
        <w:t>HWCs</w:t>
      </w:r>
      <w:r w:rsidRPr="009F4D3E">
        <w:rPr>
          <w:rFonts w:ascii="Times New Roman" w:eastAsia="Cambria" w:hAnsi="Times New Roman" w:cs="Times New Roman"/>
        </w:rPr>
        <w:t xml:space="preserve"> into tribal and aspirational districts, and the delivery of free vaccines under the Universal Immunization Programme (UIP).</w:t>
      </w:r>
    </w:p>
    <w:p w14:paraId="71EB3B95" w14:textId="5026FCF0" w:rsidR="0003274A" w:rsidRPr="009F4D3E" w:rsidRDefault="003171DF" w:rsidP="00AA75B7">
      <w:pPr>
        <w:pStyle w:val="Default"/>
        <w:spacing w:before="0" w:after="322"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5. Nutrition Outcomes</w:t>
      </w:r>
    </w:p>
    <w:p w14:paraId="6859C08F" w14:textId="77777777" w:rsidR="0003274A" w:rsidRPr="009F4D3E" w:rsidRDefault="003171DF" w:rsidP="00AA75B7">
      <w:pPr>
        <w:pStyle w:val="Default"/>
        <w:spacing w:before="0" w:after="299"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Child Nutrition</w:t>
      </w:r>
    </w:p>
    <w:tbl>
      <w:tblPr>
        <w:tblW w:w="964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637"/>
        <w:gridCol w:w="1616"/>
        <w:gridCol w:w="1674"/>
        <w:gridCol w:w="1717"/>
      </w:tblGrid>
      <w:tr w:rsidR="0003274A" w:rsidRPr="009F4D3E" w14:paraId="37885589" w14:textId="77777777" w:rsidTr="72E9BCF4">
        <w:trPr>
          <w:trHeight w:val="567"/>
        </w:trPr>
        <w:tc>
          <w:tcPr>
            <w:tcW w:w="463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63D0A7C"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161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E1CB08A"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167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DAD79EC"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17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32B19C4"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3B5DA6C4" w14:textId="77777777" w:rsidTr="72E9BCF4">
        <w:trPr>
          <w:trHeight w:val="360"/>
        </w:trPr>
        <w:tc>
          <w:tcPr>
            <w:tcW w:w="46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44640BD" w14:textId="69703B6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Stunting</w:t>
            </w:r>
            <w:r w:rsidR="001607F6" w:rsidRPr="009F4D3E">
              <w:rPr>
                <w:rFonts w:ascii="Times New Roman" w:eastAsia="Cambria" w:hAnsi="Times New Roman" w:cs="Times New Roman"/>
                <w:sz w:val="24"/>
                <w:szCs w:val="24"/>
              </w:rPr>
              <w:t xml:space="preserve"> </w:t>
            </w:r>
            <w:r w:rsidR="00607EB7" w:rsidRPr="009F4D3E">
              <w:rPr>
                <w:rFonts w:ascii="Times New Roman" w:eastAsia="Cambria" w:hAnsi="Times New Roman" w:cs="Times New Roman"/>
                <w:sz w:val="24"/>
                <w:szCs w:val="24"/>
              </w:rPr>
              <w:t xml:space="preserve"> </w:t>
            </w:r>
          </w:p>
        </w:tc>
        <w:tc>
          <w:tcPr>
            <w:tcW w:w="16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9AFAE18"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38.4%</w:t>
            </w:r>
          </w:p>
        </w:tc>
        <w:tc>
          <w:tcPr>
            <w:tcW w:w="167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3B69394"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35.5%</w:t>
            </w:r>
          </w:p>
        </w:tc>
        <w:tc>
          <w:tcPr>
            <w:tcW w:w="17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E486BD4"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29.3%</w:t>
            </w:r>
          </w:p>
        </w:tc>
      </w:tr>
      <w:tr w:rsidR="0003274A" w:rsidRPr="009F4D3E" w14:paraId="1FAB199E" w14:textId="77777777" w:rsidTr="72E9BCF4">
        <w:trPr>
          <w:trHeight w:val="360"/>
        </w:trPr>
        <w:tc>
          <w:tcPr>
            <w:tcW w:w="463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2D385B2"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Wasting</w:t>
            </w:r>
          </w:p>
        </w:tc>
        <w:tc>
          <w:tcPr>
            <w:tcW w:w="161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FDE417A"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21.0%</w:t>
            </w:r>
          </w:p>
        </w:tc>
        <w:tc>
          <w:tcPr>
            <w:tcW w:w="167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C82D32B"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19.3%</w:t>
            </w:r>
          </w:p>
        </w:tc>
        <w:tc>
          <w:tcPr>
            <w:tcW w:w="17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1EBD730"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19.0%</w:t>
            </w:r>
          </w:p>
        </w:tc>
      </w:tr>
      <w:tr w:rsidR="0003274A" w:rsidRPr="009F4D3E" w14:paraId="47449782" w14:textId="77777777" w:rsidTr="72E9BCF4">
        <w:trPr>
          <w:trHeight w:val="567"/>
        </w:trPr>
        <w:tc>
          <w:tcPr>
            <w:tcW w:w="46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2027953"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Severe Wasting</w:t>
            </w:r>
          </w:p>
        </w:tc>
        <w:tc>
          <w:tcPr>
            <w:tcW w:w="16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D9080B8" w14:textId="3E94E8A3"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w:t>
            </w:r>
            <w:r w:rsidR="04AD072E" w:rsidRPr="009F4D3E">
              <w:rPr>
                <w:rFonts w:eastAsia="Cambria"/>
                <w:color w:val="000000"/>
                <w14:textOutline w14:w="0" w14:cap="flat" w14:cmpd="sng" w14:algn="ctr">
                  <w14:noFill/>
                  <w14:prstDash w14:val="solid"/>
                  <w14:bevel/>
                </w14:textOutline>
              </w:rPr>
              <w:t>4</w:t>
            </w:r>
            <w:r w:rsidRPr="009F4D3E">
              <w:rPr>
                <w:rFonts w:eastAsia="Cambria"/>
                <w:color w:val="000000"/>
                <w14:textOutline w14:w="0" w14:cap="flat" w14:cmpd="sng" w14:algn="ctr">
                  <w14:noFill/>
                  <w14:prstDash w14:val="solid"/>
                  <w14:bevel/>
                </w14:textOutline>
              </w:rPr>
              <w:t>%</w:t>
            </w:r>
          </w:p>
        </w:tc>
        <w:tc>
          <w:tcPr>
            <w:tcW w:w="167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BA7094F"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7.7%</w:t>
            </w:r>
          </w:p>
        </w:tc>
        <w:tc>
          <w:tcPr>
            <w:tcW w:w="17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21CD5D9"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5.2%</w:t>
            </w:r>
          </w:p>
        </w:tc>
      </w:tr>
      <w:tr w:rsidR="0003274A" w:rsidRPr="009F4D3E" w14:paraId="6E2F2D41" w14:textId="77777777" w:rsidTr="72E9BCF4">
        <w:trPr>
          <w:trHeight w:val="360"/>
        </w:trPr>
        <w:tc>
          <w:tcPr>
            <w:tcW w:w="463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D75407A"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Underweight</w:t>
            </w:r>
          </w:p>
        </w:tc>
        <w:tc>
          <w:tcPr>
            <w:tcW w:w="161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33F6D48" w14:textId="2830D676"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35.</w:t>
            </w:r>
            <w:r w:rsidR="04AD072E" w:rsidRPr="009F4D3E">
              <w:rPr>
                <w:rFonts w:eastAsia="Cambria"/>
                <w:color w:val="000000"/>
                <w14:textOutline w14:w="0" w14:cap="flat" w14:cmpd="sng" w14:algn="ctr">
                  <w14:noFill/>
                  <w14:prstDash w14:val="solid"/>
                  <w14:bevel/>
                </w14:textOutline>
              </w:rPr>
              <w:t>7</w:t>
            </w:r>
            <w:r w:rsidRPr="009F4D3E">
              <w:rPr>
                <w:rFonts w:eastAsia="Cambria"/>
                <w:color w:val="000000"/>
                <w14:textOutline w14:w="0" w14:cap="flat" w14:cmpd="sng" w14:algn="ctr">
                  <w14:noFill/>
                  <w14:prstDash w14:val="solid"/>
                  <w14:bevel/>
                </w14:textOutline>
              </w:rPr>
              <w:t>%</w:t>
            </w:r>
          </w:p>
        </w:tc>
        <w:tc>
          <w:tcPr>
            <w:tcW w:w="167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3501058"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32.1%</w:t>
            </w:r>
          </w:p>
        </w:tc>
        <w:tc>
          <w:tcPr>
            <w:tcW w:w="171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18FA163"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31.8%</w:t>
            </w:r>
          </w:p>
        </w:tc>
      </w:tr>
    </w:tbl>
    <w:p w14:paraId="3D725400" w14:textId="77777777" w:rsidR="00675B29" w:rsidRPr="009F4D3E" w:rsidRDefault="00675B29" w:rsidP="00AA75B7">
      <w:pPr>
        <w:pStyle w:val="Default"/>
        <w:spacing w:before="0" w:after="281" w:line="360" w:lineRule="auto"/>
        <w:jc w:val="both"/>
        <w:rPr>
          <w:rFonts w:ascii="Times New Roman" w:eastAsia="Cambria" w:hAnsi="Times New Roman" w:cs="Times New Roman"/>
          <w:b/>
          <w:bCs/>
          <w:lang w:val="en-US"/>
        </w:rPr>
      </w:pPr>
    </w:p>
    <w:p w14:paraId="39BDC455" w14:textId="35EFB7B8" w:rsidR="0003274A" w:rsidRPr="009F4D3E" w:rsidRDefault="003171DF" w:rsidP="00AA75B7">
      <w:pPr>
        <w:spacing w:line="360" w:lineRule="auto"/>
        <w:rPr>
          <w:rFonts w:eastAsia="Cambria"/>
          <w:b/>
          <w:bCs/>
        </w:rPr>
      </w:pPr>
      <w:r w:rsidRPr="009F4D3E">
        <w:rPr>
          <w:rFonts w:eastAsia="Cambria"/>
          <w:b/>
          <w:bCs/>
        </w:rPr>
        <w:t>Infant Feeding</w:t>
      </w:r>
    </w:p>
    <w:p w14:paraId="70AA8B17" w14:textId="77777777" w:rsidR="00675B29" w:rsidRPr="009F4D3E" w:rsidRDefault="00675B29" w:rsidP="00AA75B7">
      <w:pPr>
        <w:spacing w:line="360" w:lineRule="auto"/>
        <w:rPr>
          <w:rFonts w:eastAsia="Cambria"/>
          <w:b/>
          <w:bCs/>
          <w:color w:val="000000"/>
          <w:lang w:eastAsia="en-IN"/>
          <w14:textOutline w14:w="0" w14:cap="flat" w14:cmpd="sng" w14:algn="ctr">
            <w14:noFill/>
            <w14:prstDash w14:val="solid"/>
            <w14:bevel/>
          </w14:textOutline>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679"/>
        <w:gridCol w:w="1651"/>
        <w:gridCol w:w="1651"/>
        <w:gridCol w:w="1651"/>
      </w:tblGrid>
      <w:tr w:rsidR="0003274A" w:rsidRPr="009F4D3E" w14:paraId="7C492C3D" w14:textId="77777777" w:rsidTr="72E9BCF4">
        <w:trPr>
          <w:trHeight w:val="567"/>
        </w:trPr>
        <w:tc>
          <w:tcPr>
            <w:tcW w:w="242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021C925"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B2E693B"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E87DFA3"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D9B5CEF"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282F3504" w14:textId="77777777" w:rsidTr="72E9BCF4">
        <w:trPr>
          <w:trHeight w:val="360"/>
        </w:trPr>
        <w:tc>
          <w:tcPr>
            <w:tcW w:w="24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1E332443"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Breastfed within 1 hour</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B02DACF" w14:textId="252E1A47" w:rsidR="0003274A" w:rsidRPr="009F4D3E" w:rsidRDefault="52AF1172"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41.6%</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7910115"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41.8%</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0E339DB"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50.1%</w:t>
            </w:r>
          </w:p>
        </w:tc>
      </w:tr>
      <w:tr w:rsidR="00FE5050" w:rsidRPr="009F4D3E" w14:paraId="0A65EE42" w14:textId="77777777" w:rsidTr="72E9BCF4">
        <w:trPr>
          <w:trHeight w:val="360"/>
        </w:trPr>
        <w:tc>
          <w:tcPr>
            <w:tcW w:w="242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2F9AE69" w14:textId="374D2361" w:rsidR="00FE5050" w:rsidRPr="009F4D3E" w:rsidRDefault="04AD072E"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Currently Breastfeeding</w:t>
            </w:r>
            <w:r w:rsidR="001607F6" w:rsidRPr="009F4D3E">
              <w:rPr>
                <w:rFonts w:ascii="Times New Roman" w:eastAsia="Cambria" w:hAnsi="Times New Roman" w:cs="Times New Roman"/>
                <w:sz w:val="24"/>
                <w:szCs w:val="24"/>
              </w:rPr>
              <w:t xml:space="preserve"> (</w:t>
            </w:r>
            <w:r w:rsidR="001607F6" w:rsidRPr="009F4D3E">
              <w:rPr>
                <w:rFonts w:ascii="Times New Roman" w:eastAsia="Cambria" w:hAnsi="Times New Roman" w:cs="Times New Roman"/>
                <w:sz w:val="24"/>
                <w:szCs w:val="24"/>
                <w:lang w:val="en-US"/>
              </w:rPr>
              <w:t>Children under age 6 months)</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FA4DA4B" w14:textId="524F6B02" w:rsidR="00FE5050" w:rsidRPr="009F4D3E" w:rsidRDefault="7B6E13C8"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NA</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2575B86" w14:textId="7660AC3C" w:rsidR="00FE5050" w:rsidRPr="009F4D3E" w:rsidRDefault="7B6E13C8"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95.1%</w:t>
            </w:r>
          </w:p>
        </w:tc>
        <w:tc>
          <w:tcPr>
            <w:tcW w:w="857"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C5EC2D9" w14:textId="00C73C4B" w:rsidR="00FE5050" w:rsidRPr="009F4D3E" w:rsidRDefault="7B6E13C8"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95.6%</w:t>
            </w:r>
          </w:p>
        </w:tc>
      </w:tr>
    </w:tbl>
    <w:p w14:paraId="020C24B4" w14:textId="77777777" w:rsidR="00AA4672" w:rsidRPr="009F4D3E" w:rsidRDefault="00AA4672" w:rsidP="00AA75B7">
      <w:pPr>
        <w:pStyle w:val="Default"/>
        <w:spacing w:before="0" w:after="299" w:line="360" w:lineRule="auto"/>
        <w:jc w:val="both"/>
        <w:rPr>
          <w:rFonts w:ascii="Times New Roman" w:eastAsia="Cambria" w:hAnsi="Times New Roman" w:cs="Times New Roman"/>
          <w:b/>
          <w:bCs/>
          <w:lang w:val="en-US"/>
        </w:rPr>
      </w:pPr>
    </w:p>
    <w:p w14:paraId="40C1B39D" w14:textId="3B7491DA" w:rsidR="0003274A" w:rsidRPr="009F4D3E" w:rsidRDefault="003171DF" w:rsidP="00AA75B7">
      <w:pPr>
        <w:pStyle w:val="Default"/>
        <w:spacing w:before="0" w:after="299"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Adult Nutrition</w:t>
      </w:r>
    </w:p>
    <w:tbl>
      <w:tblPr>
        <w:tblW w:w="97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5777"/>
        <w:gridCol w:w="1368"/>
        <w:gridCol w:w="1328"/>
        <w:gridCol w:w="1242"/>
      </w:tblGrid>
      <w:tr w:rsidR="00A35A66" w:rsidRPr="009F4D3E" w14:paraId="593F3395" w14:textId="77777777" w:rsidTr="72E9BCF4">
        <w:trPr>
          <w:trHeight w:val="567"/>
        </w:trPr>
        <w:tc>
          <w:tcPr>
            <w:tcW w:w="57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2146819" w14:textId="77777777" w:rsidR="00A35A66" w:rsidRPr="009F4D3E" w:rsidRDefault="6FD57239"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lastRenderedPageBreak/>
              <w:t>Indicator</w:t>
            </w:r>
          </w:p>
        </w:tc>
        <w:tc>
          <w:tcPr>
            <w:tcW w:w="13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291966" w14:textId="7E3954FC" w:rsidR="00A35A66" w:rsidRPr="009F4D3E" w:rsidRDefault="6FD57239" w:rsidP="00AA75B7">
            <w:pPr>
              <w:pStyle w:val="TableStyle2"/>
              <w:spacing w:line="360" w:lineRule="auto"/>
              <w:jc w:val="right"/>
              <w:rPr>
                <w:rFonts w:ascii="Times New Roman" w:eastAsia="Cambria" w:hAnsi="Times New Roman" w:cs="Times New Roman"/>
                <w:b/>
                <w:bCs/>
                <w:sz w:val="24"/>
                <w:szCs w:val="24"/>
              </w:rPr>
            </w:pPr>
            <w:r w:rsidRPr="009F4D3E">
              <w:rPr>
                <w:rFonts w:ascii="Times New Roman" w:eastAsia="Cambria" w:hAnsi="Times New Roman" w:cs="Times New Roman"/>
                <w:b/>
                <w:bCs/>
                <w:sz w:val="24"/>
                <w:szCs w:val="24"/>
              </w:rPr>
              <w:t>NFHS-4</w:t>
            </w:r>
          </w:p>
        </w:tc>
        <w:tc>
          <w:tcPr>
            <w:tcW w:w="132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3EA6DA9" w14:textId="12DDDB0C" w:rsidR="00A35A66" w:rsidRPr="009F4D3E" w:rsidRDefault="6FD57239" w:rsidP="00AA75B7">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12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37DB96D" w14:textId="77777777" w:rsidR="00A35A66" w:rsidRPr="009F4D3E" w:rsidRDefault="6FD57239" w:rsidP="00AA75B7">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A35A66" w:rsidRPr="009F4D3E" w14:paraId="62D9D98C" w14:textId="77777777" w:rsidTr="72E9BCF4">
        <w:trPr>
          <w:trHeight w:val="567"/>
        </w:trPr>
        <w:tc>
          <w:tcPr>
            <w:tcW w:w="57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8AAC2AD" w14:textId="26E0B000" w:rsidR="00A35A66" w:rsidRPr="009F4D3E" w:rsidRDefault="6FD57239"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Overweight/Obese Women</w:t>
            </w:r>
            <w:r w:rsidR="7B8BC1D6" w:rsidRPr="009F4D3E">
              <w:rPr>
                <w:rFonts w:ascii="Times New Roman" w:eastAsia="Cambria" w:hAnsi="Times New Roman" w:cs="Times New Roman"/>
                <w:sz w:val="24"/>
                <w:szCs w:val="24"/>
              </w:rPr>
              <w:t xml:space="preserve"> (age 15-49</w:t>
            </w:r>
            <w:r w:rsidR="70EE7E6B" w:rsidRPr="009F4D3E">
              <w:rPr>
                <w:rFonts w:ascii="Times New Roman" w:eastAsia="Cambria" w:hAnsi="Times New Roman" w:cs="Times New Roman"/>
                <w:sz w:val="24"/>
                <w:szCs w:val="24"/>
              </w:rPr>
              <w:t xml:space="preserve"> years)</w:t>
            </w:r>
          </w:p>
        </w:tc>
        <w:tc>
          <w:tcPr>
            <w:tcW w:w="13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vAlign w:val="center"/>
          </w:tcPr>
          <w:p w14:paraId="4677837B" w14:textId="7E9CF7AB" w:rsidR="00A35A66" w:rsidRPr="009F4D3E" w:rsidRDefault="7B8BC1D6"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20.6%</w:t>
            </w:r>
          </w:p>
        </w:tc>
        <w:tc>
          <w:tcPr>
            <w:tcW w:w="132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9FB6819" w14:textId="17C0472F" w:rsidR="00A35A66" w:rsidRPr="009F4D3E" w:rsidRDefault="6FD57239"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24.0%</w:t>
            </w:r>
          </w:p>
        </w:tc>
        <w:tc>
          <w:tcPr>
            <w:tcW w:w="12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CD56D96" w14:textId="77777777" w:rsidR="00A35A66" w:rsidRPr="009F4D3E" w:rsidRDefault="6FD57239"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30.7%</w:t>
            </w:r>
          </w:p>
        </w:tc>
      </w:tr>
      <w:tr w:rsidR="00A35A66" w:rsidRPr="009F4D3E" w14:paraId="79FE2AAD" w14:textId="77777777" w:rsidTr="72E9BCF4">
        <w:trPr>
          <w:trHeight w:val="300"/>
        </w:trPr>
        <w:tc>
          <w:tcPr>
            <w:tcW w:w="577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A7BC9B1" w14:textId="3B57DCCC" w:rsidR="00A35A66" w:rsidRPr="009F4D3E" w:rsidRDefault="6FD57239"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Overweight/Obese Men</w:t>
            </w:r>
            <w:r w:rsidR="70EE7E6B" w:rsidRPr="009F4D3E">
              <w:rPr>
                <w:rFonts w:ascii="Times New Roman" w:eastAsia="Cambria" w:hAnsi="Times New Roman" w:cs="Times New Roman"/>
                <w:sz w:val="24"/>
                <w:szCs w:val="24"/>
              </w:rPr>
              <w:t xml:space="preserve"> (age 15-49 years)</w:t>
            </w:r>
          </w:p>
        </w:tc>
        <w:tc>
          <w:tcPr>
            <w:tcW w:w="136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28246F" w14:textId="1A27A977" w:rsidR="00A35A66" w:rsidRPr="009F4D3E" w:rsidRDefault="7B8BC1D6"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18.9%</w:t>
            </w:r>
          </w:p>
        </w:tc>
        <w:tc>
          <w:tcPr>
            <w:tcW w:w="132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9F5727A" w14:textId="71FBE25E" w:rsidR="00A35A66" w:rsidRPr="009F4D3E" w:rsidRDefault="6FD57239"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22.9%</w:t>
            </w:r>
          </w:p>
        </w:tc>
        <w:tc>
          <w:tcPr>
            <w:tcW w:w="12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83590BB" w14:textId="77777777" w:rsidR="00A35A66" w:rsidRPr="009F4D3E" w:rsidRDefault="6FD57239" w:rsidP="00AA75B7">
            <w:pPr>
              <w:spacing w:line="360" w:lineRule="auto"/>
              <w:jc w:val="right"/>
              <w:rPr>
                <w:rFonts w:eastAsia="Cambria"/>
                <w:color w:val="000000"/>
                <w14:textOutline w14:w="0" w14:cap="flat" w14:cmpd="sng" w14:algn="ctr">
                  <w14:noFill/>
                  <w14:prstDash w14:val="solid"/>
                  <w14:bevel/>
                </w14:textOutline>
              </w:rPr>
            </w:pPr>
            <w:r w:rsidRPr="009F4D3E">
              <w:rPr>
                <w:rFonts w:eastAsia="Cambria"/>
                <w:color w:val="000000"/>
                <w14:textOutline w14:w="0" w14:cap="flat" w14:cmpd="sng" w14:algn="ctr">
                  <w14:noFill/>
                  <w14:prstDash w14:val="solid"/>
                  <w14:bevel/>
                </w14:textOutline>
              </w:rPr>
              <w:t>27.3%</w:t>
            </w:r>
          </w:p>
        </w:tc>
      </w:tr>
    </w:tbl>
    <w:p w14:paraId="306C5788" w14:textId="77777777" w:rsidR="005E1A0A" w:rsidRPr="009F4D3E" w:rsidRDefault="005E1A0A" w:rsidP="00AA75B7">
      <w:pPr>
        <w:pStyle w:val="Default"/>
        <w:spacing w:before="0" w:after="281" w:line="360" w:lineRule="auto"/>
        <w:jc w:val="both"/>
        <w:rPr>
          <w:rFonts w:ascii="Times New Roman" w:eastAsia="Cambria" w:hAnsi="Times New Roman" w:cs="Times New Roman"/>
          <w:b/>
          <w:bCs/>
          <w:lang w:val="en-US"/>
        </w:rPr>
      </w:pPr>
    </w:p>
    <w:p w14:paraId="7FB31CEA" w14:textId="7F02FB37" w:rsidR="0003274A" w:rsidRPr="009F4D3E" w:rsidRDefault="003171DF" w:rsidP="00AA75B7">
      <w:pPr>
        <w:pStyle w:val="Default"/>
        <w:spacing w:before="0" w:after="281" w:line="360" w:lineRule="auto"/>
        <w:jc w:val="both"/>
        <w:rPr>
          <w:rFonts w:ascii="Times New Roman" w:eastAsia="Cambria" w:hAnsi="Times New Roman" w:cs="Times New Roman"/>
          <w:b/>
          <w:bCs/>
          <w:lang w:val="en-US"/>
        </w:rPr>
      </w:pPr>
      <w:r w:rsidRPr="009F4D3E">
        <w:rPr>
          <w:rFonts w:ascii="Times New Roman" w:eastAsia="Cambria" w:hAnsi="Times New Roman" w:cs="Times New Roman"/>
          <w:b/>
          <w:bCs/>
          <w:lang w:val="en-US"/>
        </w:rPr>
        <w:t>Key Trends</w:t>
      </w:r>
    </w:p>
    <w:p w14:paraId="7E546A93" w14:textId="68984F81" w:rsidR="00880063" w:rsidRPr="009F4D3E" w:rsidRDefault="00880063" w:rsidP="0088006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bCs/>
        </w:rPr>
      </w:pPr>
      <w:r w:rsidRPr="009F4D3E">
        <w:rPr>
          <w:rFonts w:eastAsia="Cambria"/>
          <w:bCs/>
        </w:rPr>
        <w:t>Child nutrition indicators have improved substantially</w:t>
      </w:r>
      <w:r w:rsidRPr="009F4D3E">
        <w:rPr>
          <w:rFonts w:eastAsia="Cambria"/>
        </w:rPr>
        <w:t>, with stunting declining by 24% and severe wasting by 30% in last decade.</w:t>
      </w:r>
    </w:p>
    <w:p w14:paraId="7324239C" w14:textId="3C07EEDA" w:rsidR="003E02F2" w:rsidRPr="009F4D3E" w:rsidRDefault="003E0AE9" w:rsidP="00AA75B7">
      <w:pPr>
        <w:pStyle w:val="Default"/>
        <w:numPr>
          <w:ilvl w:val="1"/>
          <w:numId w:val="5"/>
        </w:numPr>
        <w:spacing w:before="0" w:line="360" w:lineRule="auto"/>
        <w:ind w:left="720" w:hanging="540"/>
        <w:jc w:val="both"/>
        <w:rPr>
          <w:rFonts w:ascii="Times New Roman" w:eastAsia="Cambria" w:hAnsi="Times New Roman" w:cs="Times New Roman"/>
          <w:lang w:val="en-US"/>
        </w:rPr>
      </w:pPr>
      <w:r w:rsidRPr="009F4D3E">
        <w:rPr>
          <w:rFonts w:ascii="Times New Roman" w:eastAsia="Cambria" w:hAnsi="Times New Roman" w:cs="Times New Roman"/>
          <w:lang w:val="en-US"/>
        </w:rPr>
        <w:t>These gains are driven by convergent efforts across Ministries through flagship initiatives such as POSHAN Abhiyaan</w:t>
      </w:r>
      <w:r w:rsidR="4C1EEC8A" w:rsidRPr="009F4D3E">
        <w:rPr>
          <w:rFonts w:ascii="Times New Roman" w:eastAsia="Cambria" w:hAnsi="Times New Roman" w:cs="Times New Roman"/>
          <w:lang w:val="en-US"/>
        </w:rPr>
        <w:t>,</w:t>
      </w:r>
      <w:r w:rsidRPr="009F4D3E">
        <w:rPr>
          <w:rFonts w:ascii="Times New Roman" w:eastAsia="Cambria" w:hAnsi="Times New Roman" w:cs="Times New Roman"/>
          <w:lang w:val="en-US"/>
        </w:rPr>
        <w:t xml:space="preserve"> Saksham Anganwadi and POSHAN 2.0, supported by strengthened service delivery under ICDS. Complementary interventions under the National Health Mission (NHM), including maternal and child health services, Nutrition Rehabilitation </w:t>
      </w:r>
      <w:proofErr w:type="spellStart"/>
      <w:r w:rsidRPr="009F4D3E">
        <w:rPr>
          <w:rFonts w:ascii="Times New Roman" w:eastAsia="Cambria" w:hAnsi="Times New Roman" w:cs="Times New Roman"/>
          <w:lang w:val="en-US"/>
        </w:rPr>
        <w:t>Centres</w:t>
      </w:r>
      <w:proofErr w:type="spellEnd"/>
      <w:r w:rsidRPr="009F4D3E">
        <w:rPr>
          <w:rFonts w:ascii="Times New Roman" w:eastAsia="Cambria" w:hAnsi="Times New Roman" w:cs="Times New Roman"/>
          <w:lang w:val="en-US"/>
        </w:rPr>
        <w:t xml:space="preserve"> (NRCs), Mother’s Absolute Affection (MAA), Infant and Young Child Feeding, Iron and </w:t>
      </w:r>
      <w:r w:rsidR="00182D82" w:rsidRPr="009F4D3E">
        <w:rPr>
          <w:rFonts w:ascii="Times New Roman" w:eastAsia="Cambria" w:hAnsi="Times New Roman" w:cs="Times New Roman"/>
          <w:lang w:val="en-US"/>
        </w:rPr>
        <w:t>F</w:t>
      </w:r>
      <w:r w:rsidRPr="009F4D3E">
        <w:rPr>
          <w:rFonts w:ascii="Times New Roman" w:eastAsia="Cambria" w:hAnsi="Times New Roman" w:cs="Times New Roman"/>
          <w:lang w:val="en-US"/>
        </w:rPr>
        <w:t xml:space="preserve">olic </w:t>
      </w:r>
      <w:r w:rsidR="00F608AA" w:rsidRPr="009F4D3E">
        <w:rPr>
          <w:rFonts w:ascii="Times New Roman" w:eastAsia="Cambria" w:hAnsi="Times New Roman" w:cs="Times New Roman"/>
          <w:lang w:val="en-US"/>
        </w:rPr>
        <w:t>A</w:t>
      </w:r>
      <w:r w:rsidRPr="009F4D3E">
        <w:rPr>
          <w:rFonts w:ascii="Times New Roman" w:eastAsia="Cambria" w:hAnsi="Times New Roman" w:cs="Times New Roman"/>
          <w:lang w:val="en-US"/>
        </w:rPr>
        <w:t>cid supplementation and growth monitoring have further contributed to improved outcomes.</w:t>
      </w:r>
    </w:p>
    <w:p w14:paraId="02CC31D3" w14:textId="355620B9" w:rsidR="0003274A"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Adult obesity is rising rapidly, creating a dual burden of undernutrition and </w:t>
      </w:r>
      <w:r w:rsidR="00A47898">
        <w:rPr>
          <w:rFonts w:ascii="Times New Roman" w:eastAsia="Cambria" w:hAnsi="Times New Roman" w:cs="Times New Roman"/>
          <w:lang w:val="en-US"/>
        </w:rPr>
        <w:t>overnutrition</w:t>
      </w:r>
      <w:r w:rsidRPr="009F4D3E">
        <w:rPr>
          <w:rFonts w:ascii="Times New Roman" w:eastAsia="Cambria" w:hAnsi="Times New Roman" w:cs="Times New Roman"/>
          <w:lang w:val="en-US"/>
        </w:rPr>
        <w:t>.</w:t>
      </w:r>
      <w:r w:rsidR="2896A8EE" w:rsidRPr="009F4D3E">
        <w:rPr>
          <w:rFonts w:ascii="Times New Roman" w:eastAsia="Cambria" w:hAnsi="Times New Roman" w:cs="Times New Roman"/>
          <w:lang w:val="en-US"/>
        </w:rPr>
        <w:t xml:space="preserve"> </w:t>
      </w:r>
      <w:proofErr w:type="spellStart"/>
      <w:r w:rsidR="00A47898">
        <w:rPr>
          <w:rFonts w:ascii="Times New Roman" w:eastAsia="Cambria" w:hAnsi="Times New Roman" w:cs="Times New Roman"/>
          <w:lang w:val="en-US"/>
        </w:rPr>
        <w:t>Recognising</w:t>
      </w:r>
      <w:proofErr w:type="spellEnd"/>
      <w:r w:rsidR="00A47898">
        <w:rPr>
          <w:rFonts w:ascii="Times New Roman" w:eastAsia="Cambria" w:hAnsi="Times New Roman" w:cs="Times New Roman"/>
          <w:lang w:val="en-US"/>
        </w:rPr>
        <w:t xml:space="preserve"> this challenge</w:t>
      </w:r>
      <w:r w:rsidR="00D745A1" w:rsidRPr="009F4D3E">
        <w:rPr>
          <w:rFonts w:ascii="Times New Roman" w:eastAsia="Cambria" w:hAnsi="Times New Roman" w:cs="Times New Roman"/>
          <w:lang w:val="en-US"/>
        </w:rPr>
        <w:t xml:space="preserve">, Hon’ble PM has given a clarion call </w:t>
      </w:r>
      <w:r w:rsidR="00866872" w:rsidRPr="009F4D3E">
        <w:rPr>
          <w:rFonts w:ascii="Times New Roman" w:eastAsia="Cambria" w:hAnsi="Times New Roman" w:cs="Times New Roman"/>
          <w:lang w:val="en-US"/>
        </w:rPr>
        <w:t>to reduce</w:t>
      </w:r>
      <w:r w:rsidR="00D745A1" w:rsidRPr="009F4D3E">
        <w:rPr>
          <w:rFonts w:ascii="Times New Roman" w:eastAsia="Cambria" w:hAnsi="Times New Roman" w:cs="Times New Roman"/>
          <w:lang w:val="en-US"/>
        </w:rPr>
        <w:t xml:space="preserve"> the amount of oil we use every day by 10 percent. </w:t>
      </w:r>
      <w:r w:rsidR="00A47898">
        <w:rPr>
          <w:rFonts w:ascii="Times New Roman" w:eastAsia="Cambria" w:hAnsi="Times New Roman" w:cs="Times New Roman"/>
          <w:lang w:val="en-US"/>
        </w:rPr>
        <w:t>Under his visionary leadership</w:t>
      </w:r>
      <w:r w:rsidR="002B390E">
        <w:rPr>
          <w:rFonts w:ascii="Times New Roman" w:eastAsia="Cambria" w:hAnsi="Times New Roman" w:cs="Times New Roman"/>
          <w:lang w:val="en-US"/>
        </w:rPr>
        <w:t>,</w:t>
      </w:r>
      <w:r w:rsidR="00A47898">
        <w:rPr>
          <w:rFonts w:ascii="Times New Roman" w:eastAsia="Cambria" w:hAnsi="Times New Roman" w:cs="Times New Roman"/>
          <w:lang w:val="en-US"/>
        </w:rPr>
        <w:t xml:space="preserve"> campaigns such as </w:t>
      </w:r>
      <w:proofErr w:type="spellStart"/>
      <w:r w:rsidR="00A47898">
        <w:rPr>
          <w:rFonts w:ascii="Times New Roman" w:eastAsia="Cambria" w:hAnsi="Times New Roman" w:cs="Times New Roman"/>
          <w:lang w:val="en-US"/>
        </w:rPr>
        <w:t>Khelo</w:t>
      </w:r>
      <w:proofErr w:type="spellEnd"/>
      <w:r w:rsidR="00A47898">
        <w:rPr>
          <w:rFonts w:ascii="Times New Roman" w:eastAsia="Cambria" w:hAnsi="Times New Roman" w:cs="Times New Roman"/>
          <w:lang w:val="en-US"/>
        </w:rPr>
        <w:t xml:space="preserve"> India, </w:t>
      </w:r>
      <w:r w:rsidR="00866872">
        <w:rPr>
          <w:rFonts w:ascii="Times New Roman" w:eastAsia="Cambria" w:hAnsi="Times New Roman" w:cs="Times New Roman"/>
          <w:lang w:val="en-US"/>
        </w:rPr>
        <w:t>Fit India</w:t>
      </w:r>
      <w:r w:rsidR="00A47898">
        <w:rPr>
          <w:rFonts w:ascii="Times New Roman" w:eastAsia="Cambria" w:hAnsi="Times New Roman" w:cs="Times New Roman"/>
          <w:lang w:val="en-US"/>
        </w:rPr>
        <w:t xml:space="preserve">, </w:t>
      </w:r>
      <w:r w:rsidR="00866872">
        <w:rPr>
          <w:rFonts w:ascii="Times New Roman" w:eastAsia="Cambria" w:hAnsi="Times New Roman" w:cs="Times New Roman"/>
          <w:lang w:val="en-US"/>
        </w:rPr>
        <w:t>Eat Right</w:t>
      </w:r>
      <w:r w:rsidR="00A47898">
        <w:rPr>
          <w:rFonts w:ascii="Times New Roman" w:eastAsia="Cambria" w:hAnsi="Times New Roman" w:cs="Times New Roman"/>
          <w:lang w:val="en-US"/>
        </w:rPr>
        <w:t xml:space="preserve"> India, and Yoga have gained momentum promoting healthy lifestyles.  </w:t>
      </w:r>
      <w:r w:rsidR="2896A8EE" w:rsidRPr="009F4D3E">
        <w:rPr>
          <w:rFonts w:ascii="Times New Roman" w:eastAsia="Cambria" w:hAnsi="Times New Roman" w:cs="Times New Roman"/>
          <w:lang w:val="en-US"/>
        </w:rPr>
        <w:t>To address th</w:t>
      </w:r>
      <w:r w:rsidR="00072927" w:rsidRPr="009F4D3E">
        <w:rPr>
          <w:rFonts w:ascii="Times New Roman" w:eastAsia="Cambria" w:hAnsi="Times New Roman" w:cs="Times New Roman"/>
          <w:lang w:val="en-US"/>
        </w:rPr>
        <w:t>ese</w:t>
      </w:r>
      <w:r w:rsidR="2896A8EE" w:rsidRPr="009F4D3E">
        <w:rPr>
          <w:rFonts w:ascii="Times New Roman" w:eastAsia="Cambria" w:hAnsi="Times New Roman" w:cs="Times New Roman"/>
          <w:lang w:val="en-US"/>
        </w:rPr>
        <w:t xml:space="preserve"> health challenge</w:t>
      </w:r>
      <w:r w:rsidR="00072927" w:rsidRPr="009F4D3E">
        <w:rPr>
          <w:rFonts w:ascii="Times New Roman" w:eastAsia="Cambria" w:hAnsi="Times New Roman" w:cs="Times New Roman"/>
          <w:lang w:val="en-US"/>
        </w:rPr>
        <w:t>s</w:t>
      </w:r>
      <w:r w:rsidR="00D80396" w:rsidRPr="009F4D3E">
        <w:rPr>
          <w:rFonts w:ascii="Times New Roman" w:eastAsia="Cambria" w:hAnsi="Times New Roman" w:cs="Times New Roman"/>
          <w:lang w:val="en-US"/>
        </w:rPr>
        <w:t>,</w:t>
      </w:r>
      <w:r w:rsidR="2896A8EE" w:rsidRPr="009F4D3E">
        <w:rPr>
          <w:rFonts w:ascii="Times New Roman" w:eastAsia="Cambria" w:hAnsi="Times New Roman" w:cs="Times New Roman"/>
          <w:lang w:val="en-US"/>
        </w:rPr>
        <w:t xml:space="preserve"> government has launched several initiatives </w:t>
      </w:r>
      <w:r w:rsidR="00A47898">
        <w:rPr>
          <w:rFonts w:ascii="Times New Roman" w:eastAsia="Cambria" w:hAnsi="Times New Roman" w:cs="Times New Roman"/>
          <w:lang w:val="en-US"/>
        </w:rPr>
        <w:t>including</w:t>
      </w:r>
      <w:r w:rsidR="2896A8EE" w:rsidRPr="009F4D3E">
        <w:rPr>
          <w:rFonts w:ascii="Times New Roman" w:eastAsia="Cambria" w:hAnsi="Times New Roman" w:cs="Times New Roman"/>
          <w:lang w:val="en-US"/>
        </w:rPr>
        <w:t xml:space="preserve"> wellness</w:t>
      </w:r>
      <w:r w:rsidR="00A47898">
        <w:rPr>
          <w:rFonts w:ascii="Times New Roman" w:eastAsia="Cambria" w:hAnsi="Times New Roman" w:cs="Times New Roman"/>
          <w:lang w:val="en-US"/>
        </w:rPr>
        <w:t xml:space="preserve"> </w:t>
      </w:r>
      <w:r w:rsidR="2896A8EE" w:rsidRPr="009F4D3E">
        <w:rPr>
          <w:rFonts w:ascii="Times New Roman" w:eastAsia="Cambria" w:hAnsi="Times New Roman" w:cs="Times New Roman"/>
          <w:lang w:val="en-US"/>
        </w:rPr>
        <w:t>sessions</w:t>
      </w:r>
      <w:r w:rsidR="00D134D9" w:rsidRPr="009F4D3E">
        <w:rPr>
          <w:rFonts w:ascii="Times New Roman" w:eastAsia="Cambria" w:hAnsi="Times New Roman" w:cs="Times New Roman"/>
          <w:lang w:val="en-US"/>
        </w:rPr>
        <w:t xml:space="preserve"> </w:t>
      </w:r>
      <w:r w:rsidR="00A47898">
        <w:rPr>
          <w:rFonts w:ascii="Times New Roman" w:eastAsia="Cambria" w:hAnsi="Times New Roman" w:cs="Times New Roman"/>
          <w:lang w:val="en-US"/>
        </w:rPr>
        <w:t xml:space="preserve">such as </w:t>
      </w:r>
      <w:r w:rsidR="00D134D9" w:rsidRPr="009F4D3E">
        <w:rPr>
          <w:rFonts w:ascii="Times New Roman" w:eastAsia="Cambria" w:hAnsi="Times New Roman" w:cs="Times New Roman"/>
          <w:lang w:val="en-US"/>
        </w:rPr>
        <w:t>yoga</w:t>
      </w:r>
      <w:r w:rsidR="2896A8EE" w:rsidRPr="009F4D3E">
        <w:rPr>
          <w:rFonts w:ascii="Times New Roman" w:eastAsia="Cambria" w:hAnsi="Times New Roman" w:cs="Times New Roman"/>
          <w:lang w:val="en-US"/>
        </w:rPr>
        <w:t xml:space="preserve"> and </w:t>
      </w:r>
      <w:r w:rsidR="035E506F" w:rsidRPr="009F4D3E">
        <w:rPr>
          <w:rFonts w:ascii="Times New Roman" w:eastAsia="Cambria" w:hAnsi="Times New Roman" w:cs="Times New Roman"/>
          <w:lang w:val="en-US"/>
        </w:rPr>
        <w:t>facility-based</w:t>
      </w:r>
      <w:r w:rsidR="2896A8EE" w:rsidRPr="009F4D3E">
        <w:rPr>
          <w:rFonts w:ascii="Times New Roman" w:eastAsia="Cambria" w:hAnsi="Times New Roman" w:cs="Times New Roman"/>
          <w:lang w:val="en-US"/>
        </w:rPr>
        <w:t xml:space="preserve"> screening for </w:t>
      </w:r>
      <w:r w:rsidR="000924D7">
        <w:rPr>
          <w:rFonts w:ascii="Times New Roman" w:eastAsia="Cambria" w:hAnsi="Times New Roman" w:cs="Times New Roman"/>
          <w:lang w:val="en-US"/>
        </w:rPr>
        <w:t>N</w:t>
      </w:r>
      <w:r w:rsidR="00866872">
        <w:rPr>
          <w:rFonts w:ascii="Times New Roman" w:eastAsia="Cambria" w:hAnsi="Times New Roman" w:cs="Times New Roman"/>
          <w:lang w:val="en-US"/>
        </w:rPr>
        <w:t>on-</w:t>
      </w:r>
      <w:r w:rsidR="000924D7">
        <w:rPr>
          <w:rFonts w:ascii="Times New Roman" w:eastAsia="Cambria" w:hAnsi="Times New Roman" w:cs="Times New Roman"/>
          <w:lang w:val="en-US"/>
        </w:rPr>
        <w:t>C</w:t>
      </w:r>
      <w:r w:rsidR="00866872">
        <w:rPr>
          <w:rFonts w:ascii="Times New Roman" w:eastAsia="Cambria" w:hAnsi="Times New Roman" w:cs="Times New Roman"/>
          <w:lang w:val="en-US"/>
        </w:rPr>
        <w:t>ommunicable</w:t>
      </w:r>
      <w:r w:rsidR="00A47898">
        <w:rPr>
          <w:rFonts w:ascii="Times New Roman" w:eastAsia="Cambria" w:hAnsi="Times New Roman" w:cs="Times New Roman"/>
          <w:lang w:val="en-US"/>
        </w:rPr>
        <w:t xml:space="preserve"> </w:t>
      </w:r>
      <w:r w:rsidR="000924D7">
        <w:rPr>
          <w:rFonts w:ascii="Times New Roman" w:eastAsia="Cambria" w:hAnsi="Times New Roman" w:cs="Times New Roman"/>
          <w:lang w:val="en-US"/>
        </w:rPr>
        <w:t>D</w:t>
      </w:r>
      <w:r w:rsidR="00A47898">
        <w:rPr>
          <w:rFonts w:ascii="Times New Roman" w:eastAsia="Cambria" w:hAnsi="Times New Roman" w:cs="Times New Roman"/>
          <w:lang w:val="en-US"/>
        </w:rPr>
        <w:t>iseases (</w:t>
      </w:r>
      <w:r w:rsidR="2896A8EE" w:rsidRPr="009F4D3E">
        <w:rPr>
          <w:rFonts w:ascii="Times New Roman" w:eastAsia="Cambria" w:hAnsi="Times New Roman" w:cs="Times New Roman"/>
          <w:lang w:val="en-US"/>
        </w:rPr>
        <w:t>NCDs</w:t>
      </w:r>
      <w:r w:rsidR="00A47898">
        <w:rPr>
          <w:rFonts w:ascii="Times New Roman" w:eastAsia="Cambria" w:hAnsi="Times New Roman" w:cs="Times New Roman"/>
          <w:lang w:val="en-US"/>
        </w:rPr>
        <w:t>) at AAM</w:t>
      </w:r>
      <w:r w:rsidR="006E3A82">
        <w:rPr>
          <w:rFonts w:ascii="Times New Roman" w:eastAsia="Cambria" w:hAnsi="Times New Roman" w:cs="Times New Roman"/>
          <w:lang w:val="en-US"/>
        </w:rPr>
        <w:t>s</w:t>
      </w:r>
      <w:r w:rsidR="00A47898">
        <w:rPr>
          <w:rFonts w:ascii="Times New Roman" w:eastAsia="Cambria" w:hAnsi="Times New Roman" w:cs="Times New Roman"/>
          <w:lang w:val="en-US"/>
        </w:rPr>
        <w:t>/HWCs</w:t>
      </w:r>
      <w:r w:rsidR="000924D7">
        <w:rPr>
          <w:rFonts w:ascii="Times New Roman" w:eastAsia="Cambria" w:hAnsi="Times New Roman" w:cs="Times New Roman"/>
          <w:lang w:val="en-US"/>
        </w:rPr>
        <w:t>.</w:t>
      </w:r>
    </w:p>
    <w:p w14:paraId="6EA00A98" w14:textId="77777777" w:rsidR="0003274A" w:rsidRPr="009F4D3E" w:rsidRDefault="0003274A" w:rsidP="00AA75B7">
      <w:pPr>
        <w:pStyle w:val="Default"/>
        <w:spacing w:before="0" w:line="360" w:lineRule="auto"/>
        <w:jc w:val="both"/>
        <w:rPr>
          <w:rFonts w:ascii="Times New Roman" w:eastAsia="Cambria" w:hAnsi="Times New Roman" w:cs="Times New Roman"/>
          <w:color w:val="808080"/>
        </w:rPr>
      </w:pPr>
    </w:p>
    <w:p w14:paraId="09D82AA3" w14:textId="4D0E9755" w:rsidR="00607EB7" w:rsidRPr="009F4D3E" w:rsidRDefault="00607EB7" w:rsidP="00AA75B7">
      <w:pPr>
        <w:pStyle w:val="Default"/>
        <w:spacing w:before="0" w:after="322"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6. Non-Communicable Diseases and Lifestyle</w:t>
      </w:r>
    </w:p>
    <w:p w14:paraId="44E86D2E" w14:textId="77777777" w:rsidR="00607EB7" w:rsidRPr="009F4D3E" w:rsidRDefault="00607EB7" w:rsidP="00AA75B7">
      <w:pPr>
        <w:pStyle w:val="Default"/>
        <w:spacing w:before="0" w:after="299" w:line="360" w:lineRule="auto"/>
        <w:jc w:val="both"/>
        <w:rPr>
          <w:rFonts w:ascii="Times New Roman" w:eastAsia="Cambria" w:hAnsi="Times New Roman" w:cs="Times New Roman"/>
          <w:b/>
          <w:bCs/>
        </w:rPr>
      </w:pPr>
      <w:r w:rsidRPr="009F4D3E">
        <w:rPr>
          <w:rFonts w:ascii="Times New Roman" w:eastAsia="Cambria" w:hAnsi="Times New Roman" w:cs="Times New Roman"/>
          <w:b/>
          <w:bCs/>
        </w:rPr>
        <w:t>NCD Indicators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91"/>
        <w:gridCol w:w="1951"/>
        <w:gridCol w:w="1790"/>
      </w:tblGrid>
      <w:tr w:rsidR="00607EB7" w:rsidRPr="009F4D3E" w14:paraId="4857DFDC" w14:textId="77777777" w:rsidTr="00D15545">
        <w:trPr>
          <w:trHeight w:val="567"/>
        </w:trPr>
        <w:tc>
          <w:tcPr>
            <w:tcW w:w="305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3B15FDE" w14:textId="77777777" w:rsidR="00607EB7" w:rsidRPr="009F4D3E" w:rsidRDefault="00607EB7"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1013"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6B79F8A" w14:textId="77777777" w:rsidR="00607EB7" w:rsidRPr="009F4D3E" w:rsidRDefault="00607EB7"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D704D72" w14:textId="77777777" w:rsidR="00607EB7" w:rsidRPr="009F4D3E" w:rsidRDefault="00607EB7"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607EB7" w:rsidRPr="009F4D3E" w14:paraId="68CFB94E" w14:textId="77777777" w:rsidTr="00D15545">
        <w:trPr>
          <w:trHeight w:val="360"/>
        </w:trPr>
        <w:tc>
          <w:tcPr>
            <w:tcW w:w="305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E33E5C4" w14:textId="77777777" w:rsidR="00607EB7" w:rsidRPr="009F4D3E" w:rsidRDefault="00607EB7"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High Blood Sugar (Women)</w:t>
            </w:r>
          </w:p>
        </w:tc>
        <w:tc>
          <w:tcPr>
            <w:tcW w:w="1013"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8029127"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13.5%</w:t>
            </w:r>
          </w:p>
        </w:tc>
        <w:tc>
          <w:tcPr>
            <w:tcW w:w="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587763B"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17.8%</w:t>
            </w:r>
          </w:p>
        </w:tc>
      </w:tr>
      <w:tr w:rsidR="00607EB7" w:rsidRPr="009F4D3E" w14:paraId="56A566DA" w14:textId="77777777" w:rsidTr="00D15545">
        <w:trPr>
          <w:trHeight w:val="360"/>
        </w:trPr>
        <w:tc>
          <w:tcPr>
            <w:tcW w:w="305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0404D98E" w14:textId="77777777" w:rsidR="00607EB7" w:rsidRPr="009F4D3E" w:rsidRDefault="00607EB7"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High Blood Sugar (Men)</w:t>
            </w:r>
          </w:p>
        </w:tc>
        <w:tc>
          <w:tcPr>
            <w:tcW w:w="1013"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91AC57F"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15.6%</w:t>
            </w:r>
          </w:p>
        </w:tc>
        <w:tc>
          <w:tcPr>
            <w:tcW w:w="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31779B9"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20.9%</w:t>
            </w:r>
          </w:p>
        </w:tc>
      </w:tr>
      <w:tr w:rsidR="00607EB7" w:rsidRPr="009F4D3E" w14:paraId="2660841B" w14:textId="77777777" w:rsidTr="00D15545">
        <w:trPr>
          <w:trHeight w:val="567"/>
        </w:trPr>
        <w:tc>
          <w:tcPr>
            <w:tcW w:w="305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2679F53" w14:textId="77777777" w:rsidR="00607EB7" w:rsidRPr="009F4D3E" w:rsidRDefault="00607EB7"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lastRenderedPageBreak/>
              <w:t>Elevated Blood Pressure (Women)</w:t>
            </w:r>
          </w:p>
        </w:tc>
        <w:tc>
          <w:tcPr>
            <w:tcW w:w="1013"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C57FCBB"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21.3%</w:t>
            </w:r>
          </w:p>
        </w:tc>
        <w:tc>
          <w:tcPr>
            <w:tcW w:w="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6877A02"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19.4%</w:t>
            </w:r>
          </w:p>
        </w:tc>
      </w:tr>
      <w:tr w:rsidR="00607EB7" w:rsidRPr="009F4D3E" w14:paraId="34FAA2E7" w14:textId="77777777" w:rsidTr="00D15545">
        <w:trPr>
          <w:trHeight w:val="360"/>
        </w:trPr>
        <w:tc>
          <w:tcPr>
            <w:tcW w:w="305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FB8D06E" w14:textId="77777777" w:rsidR="00607EB7" w:rsidRPr="009F4D3E" w:rsidRDefault="00607EB7"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Elevated Blood Pressure (Men)</w:t>
            </w:r>
          </w:p>
        </w:tc>
        <w:tc>
          <w:tcPr>
            <w:tcW w:w="1013"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020F6E2"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24.0%</w:t>
            </w:r>
          </w:p>
        </w:tc>
        <w:tc>
          <w:tcPr>
            <w:tcW w:w="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BAC1DA9"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22.1%</w:t>
            </w:r>
          </w:p>
        </w:tc>
      </w:tr>
    </w:tbl>
    <w:p w14:paraId="0E484ED7" w14:textId="77777777" w:rsidR="00607EB7" w:rsidRPr="009F4D3E" w:rsidRDefault="00607EB7" w:rsidP="00AA75B7">
      <w:pPr>
        <w:spacing w:line="360" w:lineRule="auto"/>
        <w:rPr>
          <w:rFonts w:eastAsia="Cambria"/>
          <w:b/>
          <w:bCs/>
        </w:rPr>
      </w:pPr>
    </w:p>
    <w:p w14:paraId="07053632" w14:textId="77777777" w:rsidR="00607EB7" w:rsidRPr="009F4D3E" w:rsidRDefault="00607EB7" w:rsidP="00AA75B7">
      <w:pPr>
        <w:spacing w:line="360" w:lineRule="auto"/>
        <w:rPr>
          <w:rFonts w:eastAsia="Cambria"/>
          <w:b/>
          <w:bCs/>
          <w:color w:val="000000"/>
          <w:lang w:eastAsia="en-IN"/>
          <w14:textOutline w14:w="0" w14:cap="flat" w14:cmpd="sng" w14:algn="ctr">
            <w14:noFill/>
            <w14:prstDash w14:val="solid"/>
            <w14:bevel/>
          </w14:textOutline>
        </w:rPr>
      </w:pPr>
      <w:r w:rsidRPr="009F4D3E">
        <w:rPr>
          <w:rFonts w:eastAsia="Cambria"/>
          <w:b/>
          <w:bCs/>
        </w:rPr>
        <w:t>Tobacco Use</w:t>
      </w:r>
    </w:p>
    <w:tbl>
      <w:tblPr>
        <w:tblW w:w="965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245"/>
        <w:gridCol w:w="2342"/>
        <w:gridCol w:w="1554"/>
        <w:gridCol w:w="1511"/>
      </w:tblGrid>
      <w:tr w:rsidR="00607EB7" w:rsidRPr="009F4D3E" w14:paraId="1337C810" w14:textId="77777777" w:rsidTr="00D15545">
        <w:trPr>
          <w:trHeight w:val="567"/>
        </w:trPr>
        <w:tc>
          <w:tcPr>
            <w:tcW w:w="4245" w:type="dxa"/>
            <w:vMerge w:val="restart"/>
            <w:tcBorders>
              <w:top w:val="single" w:sz="2" w:space="0" w:color="000000" w:themeColor="text1"/>
              <w:left w:val="single" w:sz="2" w:space="0" w:color="000000" w:themeColor="text1"/>
              <w:right w:val="single" w:sz="2" w:space="0" w:color="000000" w:themeColor="text1"/>
            </w:tcBorders>
            <w:tcMar>
              <w:top w:w="20" w:type="dxa"/>
              <w:left w:w="20" w:type="dxa"/>
              <w:bottom w:w="20" w:type="dxa"/>
              <w:right w:w="20" w:type="dxa"/>
            </w:tcMar>
            <w:vAlign w:val="center"/>
          </w:tcPr>
          <w:p w14:paraId="6DFCD675" w14:textId="77777777" w:rsidR="00607EB7" w:rsidRPr="009F4D3E" w:rsidRDefault="00607EB7"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23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7BC2C7C" w14:textId="77777777" w:rsidR="00607EB7" w:rsidRPr="009F4D3E" w:rsidRDefault="00607EB7" w:rsidP="00AA75B7">
            <w:pPr>
              <w:pStyle w:val="TableStyle2"/>
              <w:spacing w:line="360" w:lineRule="auto"/>
              <w:jc w:val="center"/>
              <w:rPr>
                <w:rFonts w:ascii="Times New Roman" w:eastAsia="Cambria" w:hAnsi="Times New Roman" w:cs="Times New Roman"/>
                <w:b/>
                <w:bCs/>
                <w:sz w:val="24"/>
                <w:szCs w:val="24"/>
              </w:rPr>
            </w:pPr>
            <w:r w:rsidRPr="009F4D3E">
              <w:rPr>
                <w:rFonts w:ascii="Times New Roman" w:eastAsia="Cambria" w:hAnsi="Times New Roman" w:cs="Times New Roman"/>
                <w:b/>
                <w:bCs/>
                <w:sz w:val="24"/>
                <w:szCs w:val="24"/>
              </w:rPr>
              <w:t>NFHS-4</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9034CC4" w14:textId="77777777" w:rsidR="00607EB7" w:rsidRPr="009F4D3E" w:rsidRDefault="00607EB7" w:rsidP="00AA75B7">
            <w:pPr>
              <w:pStyle w:val="TableStyle2"/>
              <w:spacing w:line="360" w:lineRule="auto"/>
              <w:jc w:val="center"/>
              <w:rPr>
                <w:rFonts w:ascii="Times New Roman" w:eastAsia="Cambria" w:hAnsi="Times New Roman" w:cs="Times New Roman"/>
                <w:b/>
                <w:bCs/>
                <w:sz w:val="24"/>
                <w:szCs w:val="24"/>
              </w:rPr>
            </w:pPr>
            <w:r w:rsidRPr="009F4D3E">
              <w:rPr>
                <w:rFonts w:ascii="Times New Roman" w:eastAsia="Cambria" w:hAnsi="Times New Roman" w:cs="Times New Roman"/>
                <w:b/>
                <w:bCs/>
                <w:sz w:val="24"/>
                <w:szCs w:val="24"/>
              </w:rPr>
              <w:t>NFHS-5</w:t>
            </w:r>
          </w:p>
        </w:tc>
        <w:tc>
          <w:tcPr>
            <w:tcW w:w="15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EA4CC1F" w14:textId="77777777" w:rsidR="00607EB7" w:rsidRPr="009F4D3E" w:rsidRDefault="00607EB7"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607EB7" w:rsidRPr="009F4D3E" w14:paraId="1CA67A87" w14:textId="77777777" w:rsidTr="00D15545">
        <w:trPr>
          <w:trHeight w:val="136"/>
        </w:trPr>
        <w:tc>
          <w:tcPr>
            <w:tcW w:w="0" w:type="auto"/>
          </w:tcPr>
          <w:p w14:paraId="5E02B898" w14:textId="77777777" w:rsidR="00607EB7" w:rsidRPr="009F4D3E" w:rsidRDefault="00607EB7" w:rsidP="00AA75B7">
            <w:pPr>
              <w:spacing w:line="360" w:lineRule="auto"/>
            </w:pPr>
          </w:p>
        </w:tc>
        <w:tc>
          <w:tcPr>
            <w:tcW w:w="23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2970948F" w14:textId="77777777" w:rsidR="00607EB7" w:rsidRPr="009F4D3E" w:rsidRDefault="00607EB7" w:rsidP="00AA75B7">
            <w:pPr>
              <w:pStyle w:val="TableStyle2"/>
              <w:spacing w:line="360" w:lineRule="auto"/>
              <w:jc w:val="center"/>
              <w:rPr>
                <w:rFonts w:ascii="Times New Roman" w:eastAsia="Cambria" w:hAnsi="Times New Roman" w:cs="Times New Roman"/>
                <w:b/>
                <w:bCs/>
                <w:sz w:val="24"/>
                <w:szCs w:val="24"/>
              </w:rPr>
            </w:pPr>
            <w:r w:rsidRPr="009F4D3E">
              <w:rPr>
                <w:rFonts w:ascii="Times New Roman" w:eastAsia="Cambria" w:hAnsi="Times New Roman" w:cs="Times New Roman"/>
                <w:sz w:val="24"/>
                <w:szCs w:val="24"/>
              </w:rPr>
              <w:t>(age 15-49 years)</w:t>
            </w:r>
          </w:p>
        </w:tc>
        <w:tc>
          <w:tcPr>
            <w:tcW w:w="306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EFFF6A8" w14:textId="77777777" w:rsidR="00607EB7" w:rsidRPr="009F4D3E" w:rsidRDefault="00607EB7"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sz w:val="24"/>
                <w:szCs w:val="24"/>
              </w:rPr>
              <w:t>(age 15 and above)</w:t>
            </w:r>
          </w:p>
        </w:tc>
      </w:tr>
      <w:tr w:rsidR="00607EB7" w:rsidRPr="009F4D3E" w14:paraId="7F7EA369" w14:textId="77777777" w:rsidTr="00D15545">
        <w:trPr>
          <w:trHeight w:val="567"/>
        </w:trPr>
        <w:tc>
          <w:tcPr>
            <w:tcW w:w="42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9B74B4F" w14:textId="77777777" w:rsidR="00607EB7" w:rsidRPr="009F4D3E" w:rsidRDefault="00607EB7"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Women Using Tobacco</w:t>
            </w:r>
          </w:p>
        </w:tc>
        <w:tc>
          <w:tcPr>
            <w:tcW w:w="234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47D0ED5D"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6.8%</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52EF68E"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8.9%</w:t>
            </w:r>
          </w:p>
        </w:tc>
        <w:tc>
          <w:tcPr>
            <w:tcW w:w="15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5B58365"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8.4%</w:t>
            </w:r>
          </w:p>
        </w:tc>
      </w:tr>
      <w:tr w:rsidR="00607EB7" w:rsidRPr="009F4D3E" w14:paraId="23A0324D" w14:textId="77777777" w:rsidTr="00D15545">
        <w:trPr>
          <w:trHeight w:val="360"/>
        </w:trPr>
        <w:tc>
          <w:tcPr>
            <w:tcW w:w="424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84FFEA9" w14:textId="77777777" w:rsidR="00607EB7" w:rsidRPr="009F4D3E" w:rsidRDefault="00607EB7"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Men Using Tobacco</w:t>
            </w:r>
          </w:p>
        </w:tc>
        <w:tc>
          <w:tcPr>
            <w:tcW w:w="23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FE97B9F"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44.5%</w:t>
            </w:r>
          </w:p>
        </w:tc>
        <w:tc>
          <w:tcPr>
            <w:tcW w:w="1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B3887FB"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38.0%</w:t>
            </w:r>
          </w:p>
        </w:tc>
        <w:tc>
          <w:tcPr>
            <w:tcW w:w="151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2C5A6E2" w14:textId="77777777" w:rsidR="00607EB7" w:rsidRPr="009F4D3E" w:rsidRDefault="00607EB7"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36.3%</w:t>
            </w:r>
          </w:p>
        </w:tc>
      </w:tr>
    </w:tbl>
    <w:p w14:paraId="53B673BC" w14:textId="77777777" w:rsidR="00607EB7" w:rsidRPr="009F4D3E" w:rsidRDefault="00607EB7" w:rsidP="00AA75B7">
      <w:pPr>
        <w:pStyle w:val="Default"/>
        <w:spacing w:before="0" w:after="281" w:line="360" w:lineRule="auto"/>
        <w:jc w:val="both"/>
        <w:rPr>
          <w:rFonts w:ascii="Times New Roman" w:eastAsia="Cambria" w:hAnsi="Times New Roman" w:cs="Times New Roman"/>
          <w:b/>
          <w:bCs/>
          <w:lang w:val="en-US"/>
        </w:rPr>
      </w:pPr>
    </w:p>
    <w:p w14:paraId="1982E33E" w14:textId="08B1E6D9" w:rsidR="00607EB7" w:rsidRPr="009F4D3E" w:rsidRDefault="00607EB7" w:rsidP="00AA75B7">
      <w:pPr>
        <w:pStyle w:val="Default"/>
        <w:spacing w:before="0" w:after="281"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Key Trends</w:t>
      </w:r>
    </w:p>
    <w:p w14:paraId="4580E39F" w14:textId="2C89238E" w:rsidR="00E83B96" w:rsidRPr="009F4D3E" w:rsidRDefault="00E83B96" w:rsidP="00E83B96">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Under the National Health Mission (NHM), AAM</w:t>
      </w:r>
      <w:r w:rsidR="006E3A82">
        <w:rPr>
          <w:rFonts w:ascii="Times New Roman" w:eastAsia="Cambria" w:hAnsi="Times New Roman" w:cs="Times New Roman"/>
          <w:lang w:val="en-US"/>
        </w:rPr>
        <w:t>s</w:t>
      </w:r>
      <w:r w:rsidR="00FF65F7">
        <w:rPr>
          <w:rFonts w:ascii="Times New Roman" w:eastAsia="Cambria" w:hAnsi="Times New Roman" w:cs="Times New Roman"/>
          <w:lang w:val="en-US"/>
        </w:rPr>
        <w:t>/</w:t>
      </w:r>
      <w:r w:rsidRPr="009F4D3E">
        <w:rPr>
          <w:rFonts w:ascii="Times New Roman" w:eastAsia="Cambria" w:hAnsi="Times New Roman" w:cs="Times New Roman"/>
          <w:lang w:val="en-US"/>
        </w:rPr>
        <w:t xml:space="preserve">HWCs provide </w:t>
      </w:r>
      <w:r w:rsidR="00375A6A" w:rsidRPr="009F4D3E">
        <w:rPr>
          <w:rFonts w:ascii="Times New Roman" w:eastAsia="Cambria" w:hAnsi="Times New Roman" w:cs="Times New Roman"/>
          <w:lang w:val="en-US"/>
        </w:rPr>
        <w:t>Comprehensive Primary Health Care via</w:t>
      </w:r>
      <w:r w:rsidRPr="009F4D3E">
        <w:rPr>
          <w:rFonts w:ascii="Times New Roman" w:eastAsia="Cambria" w:hAnsi="Times New Roman" w:cs="Times New Roman"/>
          <w:lang w:val="en-US"/>
        </w:rPr>
        <w:t xml:space="preserve"> </w:t>
      </w:r>
      <w:r w:rsidR="00FF65F7">
        <w:rPr>
          <w:rFonts w:ascii="Times New Roman" w:eastAsia="Cambria" w:hAnsi="Times New Roman" w:cs="Times New Roman"/>
          <w:lang w:val="en-US"/>
        </w:rPr>
        <w:t xml:space="preserve">an </w:t>
      </w:r>
      <w:r w:rsidRPr="009F4D3E">
        <w:rPr>
          <w:rFonts w:ascii="Times New Roman" w:eastAsia="Cambria" w:hAnsi="Times New Roman" w:cs="Times New Roman"/>
          <w:lang w:val="en-US"/>
        </w:rPr>
        <w:t>expanded package of services.</w:t>
      </w:r>
    </w:p>
    <w:p w14:paraId="7CA918AF" w14:textId="3C2E8FC6" w:rsidR="00E83B96" w:rsidRDefault="001B6C29" w:rsidP="00E83B96">
      <w:pPr>
        <w:pStyle w:val="Default"/>
        <w:numPr>
          <w:ilvl w:val="0"/>
          <w:numId w:val="5"/>
        </w:numPr>
        <w:spacing w:before="0" w:line="360" w:lineRule="auto"/>
        <w:jc w:val="both"/>
        <w:rPr>
          <w:rFonts w:ascii="Times New Roman" w:eastAsia="Cambria" w:hAnsi="Times New Roman" w:cs="Times New Roman"/>
          <w:color w:val="auto"/>
          <w:lang w:val="en-US"/>
        </w:rPr>
      </w:pPr>
      <w:r w:rsidRPr="009F4D3E">
        <w:rPr>
          <w:rFonts w:ascii="Times New Roman" w:eastAsia="Cambria" w:hAnsi="Times New Roman" w:cs="Times New Roman"/>
          <w:color w:val="auto"/>
          <w:lang w:val="en-US"/>
        </w:rPr>
        <w:t>A r</w:t>
      </w:r>
      <w:r w:rsidR="00F64AE5" w:rsidRPr="009F4D3E">
        <w:rPr>
          <w:rFonts w:ascii="Times New Roman" w:eastAsia="Cambria" w:hAnsi="Times New Roman" w:cs="Times New Roman"/>
          <w:color w:val="auto"/>
          <w:lang w:val="en-US"/>
        </w:rPr>
        <w:t xml:space="preserve">evolutionary step </w:t>
      </w:r>
      <w:r w:rsidR="00024C7D" w:rsidRPr="009F4D3E">
        <w:rPr>
          <w:rFonts w:ascii="Times New Roman" w:eastAsia="Cambria" w:hAnsi="Times New Roman" w:cs="Times New Roman"/>
          <w:color w:val="auto"/>
          <w:lang w:val="en-US"/>
        </w:rPr>
        <w:t xml:space="preserve">was </w:t>
      </w:r>
      <w:r w:rsidR="00F64AE5" w:rsidRPr="009F4D3E">
        <w:rPr>
          <w:rFonts w:ascii="Times New Roman" w:eastAsia="Cambria" w:hAnsi="Times New Roman" w:cs="Times New Roman"/>
          <w:color w:val="auto"/>
          <w:lang w:val="en-US"/>
        </w:rPr>
        <w:t>taken in 2018, t</w:t>
      </w:r>
      <w:r w:rsidR="00024C7D" w:rsidRPr="009F4D3E">
        <w:rPr>
          <w:rFonts w:ascii="Times New Roman" w:eastAsia="Cambria" w:hAnsi="Times New Roman" w:cs="Times New Roman"/>
          <w:color w:val="auto"/>
          <w:lang w:val="en-US"/>
        </w:rPr>
        <w:t>o transform the Sub</w:t>
      </w:r>
      <w:r w:rsidR="006E3A82">
        <w:rPr>
          <w:rFonts w:ascii="Times New Roman" w:eastAsia="Cambria" w:hAnsi="Times New Roman" w:cs="Times New Roman"/>
          <w:color w:val="auto"/>
          <w:lang w:val="en-US"/>
        </w:rPr>
        <w:t>-</w:t>
      </w:r>
      <w:proofErr w:type="spellStart"/>
      <w:r w:rsidR="000E21AE">
        <w:rPr>
          <w:rFonts w:ascii="Times New Roman" w:eastAsia="Cambria" w:hAnsi="Times New Roman" w:cs="Times New Roman"/>
          <w:color w:val="auto"/>
          <w:lang w:val="en-US"/>
        </w:rPr>
        <w:t>C</w:t>
      </w:r>
      <w:r w:rsidR="00024C7D" w:rsidRPr="009F4D3E">
        <w:rPr>
          <w:rFonts w:ascii="Times New Roman" w:eastAsia="Cambria" w:hAnsi="Times New Roman" w:cs="Times New Roman"/>
          <w:color w:val="auto"/>
          <w:lang w:val="en-US"/>
        </w:rPr>
        <w:t>entres</w:t>
      </w:r>
      <w:proofErr w:type="spellEnd"/>
      <w:r w:rsidR="00024C7D" w:rsidRPr="009F4D3E">
        <w:rPr>
          <w:rFonts w:ascii="Times New Roman" w:eastAsia="Cambria" w:hAnsi="Times New Roman" w:cs="Times New Roman"/>
          <w:color w:val="auto"/>
          <w:lang w:val="en-US"/>
        </w:rPr>
        <w:t xml:space="preserve"> into AAM</w:t>
      </w:r>
      <w:r w:rsidR="006E3A82">
        <w:rPr>
          <w:rFonts w:ascii="Times New Roman" w:eastAsia="Cambria" w:hAnsi="Times New Roman" w:cs="Times New Roman"/>
          <w:color w:val="auto"/>
          <w:lang w:val="en-US"/>
        </w:rPr>
        <w:t>s</w:t>
      </w:r>
      <w:r w:rsidR="00FF65F7">
        <w:rPr>
          <w:rFonts w:ascii="Times New Roman" w:eastAsia="Cambria" w:hAnsi="Times New Roman" w:cs="Times New Roman"/>
          <w:color w:val="auto"/>
          <w:lang w:val="en-US"/>
        </w:rPr>
        <w:t>/</w:t>
      </w:r>
      <w:r w:rsidR="00024C7D" w:rsidRPr="009F4D3E">
        <w:rPr>
          <w:rFonts w:ascii="Times New Roman" w:eastAsia="Cambria" w:hAnsi="Times New Roman" w:cs="Times New Roman"/>
          <w:color w:val="auto"/>
          <w:lang w:val="en-US"/>
        </w:rPr>
        <w:t xml:space="preserve">HWCs, to </w:t>
      </w:r>
      <w:r w:rsidR="00E83B96" w:rsidRPr="009F4D3E">
        <w:rPr>
          <w:rFonts w:ascii="Times New Roman" w:eastAsia="Cambria" w:hAnsi="Times New Roman" w:cs="Times New Roman"/>
          <w:color w:val="auto"/>
          <w:lang w:val="en-US"/>
        </w:rPr>
        <w:t xml:space="preserve">include the screening and management of </w:t>
      </w:r>
      <w:r w:rsidR="00F827DF">
        <w:rPr>
          <w:rFonts w:ascii="Times New Roman" w:eastAsia="Cambria" w:hAnsi="Times New Roman" w:cs="Times New Roman"/>
          <w:color w:val="auto"/>
          <w:lang w:val="en-US"/>
        </w:rPr>
        <w:t>N</w:t>
      </w:r>
      <w:r w:rsidR="00E83B96" w:rsidRPr="009F4D3E">
        <w:rPr>
          <w:rFonts w:ascii="Times New Roman" w:eastAsia="Cambria" w:hAnsi="Times New Roman" w:cs="Times New Roman"/>
          <w:color w:val="auto"/>
          <w:lang w:val="en-US"/>
        </w:rPr>
        <w:t>on-</w:t>
      </w:r>
      <w:r w:rsidR="00F827DF">
        <w:rPr>
          <w:rFonts w:ascii="Times New Roman" w:eastAsia="Cambria" w:hAnsi="Times New Roman" w:cs="Times New Roman"/>
          <w:color w:val="auto"/>
          <w:lang w:val="en-US"/>
        </w:rPr>
        <w:t>C</w:t>
      </w:r>
      <w:r w:rsidR="00E83B96" w:rsidRPr="009F4D3E">
        <w:rPr>
          <w:rFonts w:ascii="Times New Roman" w:eastAsia="Cambria" w:hAnsi="Times New Roman" w:cs="Times New Roman"/>
          <w:color w:val="auto"/>
          <w:lang w:val="en-US"/>
        </w:rPr>
        <w:t xml:space="preserve">ommunicable </w:t>
      </w:r>
      <w:r w:rsidR="00F827DF">
        <w:rPr>
          <w:rFonts w:ascii="Times New Roman" w:eastAsia="Cambria" w:hAnsi="Times New Roman" w:cs="Times New Roman"/>
          <w:color w:val="auto"/>
          <w:lang w:val="en-US"/>
        </w:rPr>
        <w:t>D</w:t>
      </w:r>
      <w:r w:rsidR="00E83B96" w:rsidRPr="009F4D3E">
        <w:rPr>
          <w:rFonts w:ascii="Times New Roman" w:eastAsia="Cambria" w:hAnsi="Times New Roman" w:cs="Times New Roman"/>
          <w:color w:val="auto"/>
          <w:lang w:val="en-US"/>
        </w:rPr>
        <w:t xml:space="preserve">iseases – hypertension, diabetes and three common cancers (oral, breast and cervical). These services are delivered by trained frontline workers (ASHAs and ANMs) and </w:t>
      </w:r>
      <w:r w:rsidR="00024C7D" w:rsidRPr="009F4D3E">
        <w:rPr>
          <w:rFonts w:ascii="Times New Roman" w:eastAsia="Cambria" w:hAnsi="Times New Roman" w:cs="Times New Roman"/>
          <w:color w:val="auto"/>
          <w:lang w:val="en-US"/>
        </w:rPr>
        <w:t>p</w:t>
      </w:r>
      <w:r w:rsidR="00E83B96" w:rsidRPr="009F4D3E">
        <w:rPr>
          <w:rFonts w:ascii="Times New Roman" w:eastAsia="Cambria" w:hAnsi="Times New Roman" w:cs="Times New Roman"/>
          <w:color w:val="auto"/>
          <w:lang w:val="en-US"/>
        </w:rPr>
        <w:t xml:space="preserve">rimary healthcare team. Under this initiative, a total of 320 million individuals </w:t>
      </w:r>
      <w:proofErr w:type="gramStart"/>
      <w:r w:rsidR="00FF65F7">
        <w:rPr>
          <w:rFonts w:ascii="Times New Roman" w:eastAsia="Cambria" w:hAnsi="Times New Roman" w:cs="Times New Roman"/>
          <w:color w:val="auto"/>
          <w:lang w:val="en-US"/>
        </w:rPr>
        <w:t>have</w:t>
      </w:r>
      <w:proofErr w:type="gramEnd"/>
      <w:r w:rsidR="00E83B96" w:rsidRPr="009F4D3E">
        <w:rPr>
          <w:rFonts w:ascii="Times New Roman" w:eastAsia="Cambria" w:hAnsi="Times New Roman" w:cs="Times New Roman"/>
          <w:color w:val="auto"/>
          <w:lang w:val="en-US"/>
        </w:rPr>
        <w:t xml:space="preserve"> been screened for </w:t>
      </w:r>
      <w:r w:rsidR="00A47898">
        <w:rPr>
          <w:rFonts w:ascii="Times New Roman" w:eastAsia="Cambria" w:hAnsi="Times New Roman" w:cs="Times New Roman"/>
          <w:color w:val="auto"/>
          <w:lang w:val="en-US"/>
        </w:rPr>
        <w:t>Oral Cancer</w:t>
      </w:r>
      <w:r w:rsidR="00E83B96" w:rsidRPr="009F4D3E">
        <w:rPr>
          <w:rFonts w:ascii="Times New Roman" w:eastAsia="Cambria" w:hAnsi="Times New Roman" w:cs="Times New Roman"/>
          <w:color w:val="auto"/>
          <w:lang w:val="en-US"/>
        </w:rPr>
        <w:t xml:space="preserve">, 330 million screened for </w:t>
      </w:r>
      <w:r w:rsidR="00A47898">
        <w:rPr>
          <w:rFonts w:ascii="Times New Roman" w:eastAsia="Cambria" w:hAnsi="Times New Roman" w:cs="Times New Roman"/>
          <w:color w:val="auto"/>
          <w:lang w:val="en-US"/>
        </w:rPr>
        <w:t>B</w:t>
      </w:r>
      <w:r w:rsidR="00E83B96" w:rsidRPr="009F4D3E">
        <w:rPr>
          <w:rFonts w:ascii="Times New Roman" w:eastAsia="Cambria" w:hAnsi="Times New Roman" w:cs="Times New Roman"/>
          <w:color w:val="auto"/>
          <w:lang w:val="en-US"/>
        </w:rPr>
        <w:t xml:space="preserve">reast </w:t>
      </w:r>
      <w:r w:rsidR="00A47898">
        <w:rPr>
          <w:rFonts w:ascii="Times New Roman" w:eastAsia="Cambria" w:hAnsi="Times New Roman" w:cs="Times New Roman"/>
          <w:color w:val="auto"/>
          <w:lang w:val="en-US"/>
        </w:rPr>
        <w:t>C</w:t>
      </w:r>
      <w:r w:rsidR="00E83B96" w:rsidRPr="009F4D3E">
        <w:rPr>
          <w:rFonts w:ascii="Times New Roman" w:eastAsia="Cambria" w:hAnsi="Times New Roman" w:cs="Times New Roman"/>
          <w:color w:val="auto"/>
          <w:lang w:val="en-US"/>
        </w:rPr>
        <w:t xml:space="preserve">ancer, </w:t>
      </w:r>
      <w:r w:rsidR="00FF65F7">
        <w:rPr>
          <w:rFonts w:ascii="Times New Roman" w:eastAsia="Cambria" w:hAnsi="Times New Roman" w:cs="Times New Roman"/>
          <w:color w:val="auto"/>
          <w:lang w:val="en-US"/>
        </w:rPr>
        <w:t xml:space="preserve">and </w:t>
      </w:r>
      <w:r w:rsidR="00E83B96" w:rsidRPr="009F4D3E">
        <w:rPr>
          <w:rFonts w:ascii="Times New Roman" w:eastAsia="Cambria" w:hAnsi="Times New Roman" w:cs="Times New Roman"/>
          <w:color w:val="auto"/>
          <w:lang w:val="en-US"/>
        </w:rPr>
        <w:t xml:space="preserve">74 million screened for Cervical Cancer. 420 million screenings </w:t>
      </w:r>
      <w:r w:rsidR="00A47898">
        <w:rPr>
          <w:rFonts w:ascii="Times New Roman" w:eastAsia="Cambria" w:hAnsi="Times New Roman" w:cs="Times New Roman"/>
          <w:color w:val="auto"/>
          <w:lang w:val="en-US"/>
        </w:rPr>
        <w:t xml:space="preserve">have been done for </w:t>
      </w:r>
      <w:r w:rsidR="00E83B96" w:rsidRPr="009F4D3E">
        <w:rPr>
          <w:rFonts w:ascii="Times New Roman" w:eastAsia="Cambria" w:hAnsi="Times New Roman" w:cs="Times New Roman"/>
          <w:color w:val="auto"/>
          <w:lang w:val="en-US"/>
        </w:rPr>
        <w:t>Hypertension and 418 million for Diabetes.</w:t>
      </w:r>
      <w:r w:rsidR="00F64AE5" w:rsidRPr="009F4D3E">
        <w:rPr>
          <w:rFonts w:ascii="Times New Roman" w:eastAsia="Cambria" w:hAnsi="Times New Roman" w:cs="Times New Roman"/>
          <w:color w:val="auto"/>
          <w:lang w:val="en-US"/>
        </w:rPr>
        <w:t xml:space="preserve"> This has increased awareness regarding NCDs. </w:t>
      </w:r>
    </w:p>
    <w:p w14:paraId="4A2F4D51" w14:textId="213BE066" w:rsidR="00A47898" w:rsidRPr="009F4D3E" w:rsidRDefault="00A47898" w:rsidP="00A47898">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Indicative ‘Point prevalence’ of Diabetes in </w:t>
      </w:r>
      <w:r w:rsidR="00FF65F7">
        <w:rPr>
          <w:rFonts w:ascii="Times New Roman" w:eastAsia="Cambria" w:hAnsi="Times New Roman" w:cs="Times New Roman"/>
          <w:lang w:val="en-US"/>
        </w:rPr>
        <w:t xml:space="preserve">the </w:t>
      </w:r>
      <w:r w:rsidRPr="009F4D3E">
        <w:rPr>
          <w:rFonts w:ascii="Times New Roman" w:eastAsia="Cambria" w:hAnsi="Times New Roman" w:cs="Times New Roman"/>
          <w:lang w:val="en-US"/>
        </w:rPr>
        <w:t>population more than 15 years of age at the time of survey has increased in both women and men.</w:t>
      </w:r>
    </w:p>
    <w:p w14:paraId="34701055" w14:textId="6AC6B4D4" w:rsidR="00A47898" w:rsidRPr="00A47898" w:rsidRDefault="00A47898" w:rsidP="00A47898">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Indicative ‘Point prevalence’ of Hypertension in </w:t>
      </w:r>
      <w:r w:rsidR="00FF65F7">
        <w:rPr>
          <w:rFonts w:ascii="Times New Roman" w:eastAsia="Cambria" w:hAnsi="Times New Roman" w:cs="Times New Roman"/>
          <w:lang w:val="en-US"/>
        </w:rPr>
        <w:t xml:space="preserve">the </w:t>
      </w:r>
      <w:r w:rsidRPr="009F4D3E">
        <w:rPr>
          <w:rFonts w:ascii="Times New Roman" w:eastAsia="Cambria" w:hAnsi="Times New Roman" w:cs="Times New Roman"/>
          <w:lang w:val="en-US"/>
        </w:rPr>
        <w:t>population more than 15 years of age shows a modest decline in both women and men.</w:t>
      </w:r>
    </w:p>
    <w:p w14:paraId="7E24EE2D" w14:textId="04C6FF24" w:rsidR="00E83B96" w:rsidRPr="009F4D3E" w:rsidRDefault="00E83B96" w:rsidP="00E83B96">
      <w:pPr>
        <w:pStyle w:val="Default"/>
        <w:numPr>
          <w:ilvl w:val="0"/>
          <w:numId w:val="5"/>
        </w:numPr>
        <w:spacing w:before="0" w:line="360" w:lineRule="auto"/>
        <w:jc w:val="both"/>
        <w:rPr>
          <w:rFonts w:ascii="Times New Roman" w:eastAsia="Cambria" w:hAnsi="Times New Roman" w:cs="Times New Roman"/>
          <w:color w:val="auto"/>
          <w:lang w:val="en-US"/>
        </w:rPr>
      </w:pPr>
      <w:r w:rsidRPr="009F4D3E">
        <w:rPr>
          <w:rFonts w:ascii="Times New Roman" w:eastAsia="Cambria" w:hAnsi="Times New Roman" w:cs="Times New Roman"/>
          <w:color w:val="auto"/>
          <w:lang w:val="en-US"/>
        </w:rPr>
        <w:t>Government has launched several initiatives focusing on wellness through targeted</w:t>
      </w:r>
      <w:r w:rsidR="00F64AE5" w:rsidRPr="009F4D3E">
        <w:rPr>
          <w:rFonts w:ascii="Times New Roman" w:eastAsia="Cambria" w:hAnsi="Times New Roman" w:cs="Times New Roman"/>
          <w:color w:val="auto"/>
          <w:lang w:val="en-US"/>
        </w:rPr>
        <w:t xml:space="preserve"> </w:t>
      </w:r>
      <w:r w:rsidRPr="009F4D3E">
        <w:rPr>
          <w:rFonts w:ascii="Times New Roman" w:eastAsia="Cambria" w:hAnsi="Times New Roman" w:cs="Times New Roman"/>
          <w:color w:val="auto"/>
          <w:lang w:val="en-US"/>
        </w:rPr>
        <w:t>communication, promotion of healthy lifestyle activities</w:t>
      </w:r>
      <w:r w:rsidR="000E558D" w:rsidRPr="009F4D3E">
        <w:rPr>
          <w:rFonts w:ascii="Times New Roman" w:eastAsia="Cambria" w:hAnsi="Times New Roman" w:cs="Times New Roman"/>
          <w:color w:val="auto"/>
          <w:lang w:val="en-US"/>
        </w:rPr>
        <w:t xml:space="preserve"> </w:t>
      </w:r>
      <w:r w:rsidR="00082191" w:rsidRPr="009F4D3E">
        <w:rPr>
          <w:rFonts w:ascii="Times New Roman" w:eastAsia="Cambria" w:hAnsi="Times New Roman" w:cs="Times New Roman"/>
          <w:color w:val="auto"/>
          <w:lang w:val="en-US"/>
        </w:rPr>
        <w:t>and</w:t>
      </w:r>
      <w:r w:rsidRPr="009F4D3E">
        <w:rPr>
          <w:rFonts w:ascii="Times New Roman" w:eastAsia="Cambria" w:hAnsi="Times New Roman" w:cs="Times New Roman"/>
          <w:color w:val="auto"/>
          <w:lang w:val="en-US"/>
        </w:rPr>
        <w:t xml:space="preserve"> </w:t>
      </w:r>
      <w:r w:rsidR="00082191" w:rsidRPr="009F4D3E">
        <w:rPr>
          <w:rFonts w:ascii="Times New Roman" w:eastAsia="Cambria" w:hAnsi="Times New Roman" w:cs="Times New Roman"/>
          <w:color w:val="auto"/>
          <w:lang w:val="en-US"/>
        </w:rPr>
        <w:t>h</w:t>
      </w:r>
      <w:r w:rsidRPr="009F4D3E">
        <w:rPr>
          <w:rFonts w:ascii="Times New Roman" w:eastAsia="Cambria" w:hAnsi="Times New Roman" w:cs="Times New Roman"/>
          <w:color w:val="auto"/>
          <w:lang w:val="en-US"/>
        </w:rPr>
        <w:t xml:space="preserve">ealth communication across print, electronic, and social media. </w:t>
      </w:r>
    </w:p>
    <w:p w14:paraId="35DF0B20" w14:textId="77777777" w:rsidR="00607EB7" w:rsidRPr="009F4D3E" w:rsidRDefault="00607EB7"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Tobacco consumption continues to decline, particularly among men, attributable to the National Tobacco Control </w:t>
      </w:r>
      <w:proofErr w:type="spellStart"/>
      <w:r w:rsidRPr="009F4D3E">
        <w:rPr>
          <w:rFonts w:ascii="Times New Roman" w:eastAsia="Cambria" w:hAnsi="Times New Roman" w:cs="Times New Roman"/>
          <w:lang w:val="en-US"/>
        </w:rPr>
        <w:t>Programme</w:t>
      </w:r>
      <w:proofErr w:type="spellEnd"/>
      <w:r w:rsidRPr="009F4D3E">
        <w:rPr>
          <w:rFonts w:ascii="Times New Roman" w:eastAsia="Cambria" w:hAnsi="Times New Roman" w:cs="Times New Roman"/>
          <w:lang w:val="en-US"/>
        </w:rPr>
        <w:t xml:space="preserve"> (NTCP).</w:t>
      </w:r>
    </w:p>
    <w:p w14:paraId="53D8D659" w14:textId="77777777" w:rsidR="00E73E9F" w:rsidRPr="009F4D3E" w:rsidRDefault="00E73E9F" w:rsidP="00AA75B7">
      <w:pPr>
        <w:pStyle w:val="ListParagraph"/>
        <w:spacing w:line="360" w:lineRule="auto"/>
        <w:rPr>
          <w:rFonts w:eastAsia="Cambria"/>
          <w:color w:val="FF0000"/>
        </w:rPr>
      </w:pPr>
    </w:p>
    <w:p w14:paraId="0CC36A1A" w14:textId="736F7DAD" w:rsidR="0003274A" w:rsidRPr="009F4D3E" w:rsidRDefault="00607EB7" w:rsidP="00AA75B7">
      <w:pPr>
        <w:pStyle w:val="Default"/>
        <w:spacing w:before="0" w:after="322"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7</w:t>
      </w:r>
      <w:r w:rsidR="003171DF" w:rsidRPr="009F4D3E">
        <w:rPr>
          <w:rFonts w:ascii="Times New Roman" w:eastAsia="Cambria" w:hAnsi="Times New Roman" w:cs="Times New Roman"/>
          <w:b/>
          <w:bCs/>
          <w:lang w:val="en-US"/>
        </w:rPr>
        <w:t>. Women's Empowerment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640"/>
        <w:gridCol w:w="1248"/>
        <w:gridCol w:w="1248"/>
        <w:gridCol w:w="1248"/>
        <w:gridCol w:w="1248"/>
      </w:tblGrid>
      <w:tr w:rsidR="0003274A" w:rsidRPr="009F4D3E" w14:paraId="746F545D" w14:textId="77777777" w:rsidTr="72E9BCF4">
        <w:trPr>
          <w:trHeight w:val="567"/>
        </w:trPr>
        <w:tc>
          <w:tcPr>
            <w:tcW w:w="24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FCA1BD2"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Indicator</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79A1FDB"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NFHS-3</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EC4E2DB"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NFHS-4</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23FE4A4"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NFHS-5</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483355CC" w14:textId="77777777" w:rsidR="0003274A" w:rsidRPr="009F4D3E" w:rsidRDefault="003171DF" w:rsidP="00AA75B7">
            <w:pPr>
              <w:pStyle w:val="TableStyle2"/>
              <w:spacing w:line="360" w:lineRule="auto"/>
              <w:jc w:val="center"/>
              <w:rPr>
                <w:rFonts w:ascii="Times New Roman" w:eastAsia="Cambria" w:hAnsi="Times New Roman" w:cs="Times New Roman"/>
                <w:sz w:val="24"/>
                <w:szCs w:val="24"/>
              </w:rPr>
            </w:pPr>
            <w:r w:rsidRPr="009F4D3E">
              <w:rPr>
                <w:rFonts w:ascii="Times New Roman" w:eastAsia="Cambria" w:hAnsi="Times New Roman" w:cs="Times New Roman"/>
                <w:b/>
                <w:bCs/>
                <w:sz w:val="24"/>
                <w:szCs w:val="24"/>
              </w:rPr>
              <w:t>NFHS-6</w:t>
            </w:r>
          </w:p>
        </w:tc>
      </w:tr>
      <w:tr w:rsidR="0003274A" w:rsidRPr="009F4D3E" w14:paraId="3A6972D7" w14:textId="77777777" w:rsidTr="72E9BCF4">
        <w:trPr>
          <w:trHeight w:val="567"/>
        </w:trPr>
        <w:tc>
          <w:tcPr>
            <w:tcW w:w="24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6E046B25" w14:textId="53C406A0"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Participation in Household Decisions</w:t>
            </w:r>
            <w:r w:rsidR="007C5BB7" w:rsidRPr="009F4D3E">
              <w:rPr>
                <w:rFonts w:ascii="Times New Roman" w:eastAsia="Cambria" w:hAnsi="Times New Roman" w:cs="Times New Roman"/>
                <w:sz w:val="24"/>
                <w:szCs w:val="24"/>
                <w:vertAlign w:val="superscript"/>
              </w:rPr>
              <w:t>1</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A8F51EB" w14:textId="7748D9E1" w:rsidR="0003274A" w:rsidRPr="009F4D3E" w:rsidRDefault="5DB69B1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NA</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2746785E" w14:textId="6FE33B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63</w:t>
            </w:r>
            <w:r w:rsidR="5DB69B1F" w:rsidRPr="009F4D3E">
              <w:rPr>
                <w:rFonts w:eastAsia="Cambria"/>
                <w:color w:val="000000"/>
                <w14:textOutline w14:w="0" w14:cap="flat" w14:cmpd="sng" w14:algn="ctr">
                  <w14:noFill/>
                  <w14:prstDash w14:val="solid"/>
                  <w14:bevel/>
                </w14:textOutline>
              </w:rPr>
              <w:t>.0</w:t>
            </w:r>
            <w:r w:rsidRPr="009F4D3E">
              <w:rPr>
                <w:rFonts w:eastAsia="Cambria"/>
                <w:color w:val="000000"/>
                <w14:textOutline w14:w="0" w14:cap="flat" w14:cmpd="sng" w14:algn="ctr">
                  <w14:noFill/>
                  <w14:prstDash w14:val="solid"/>
                  <w14:bevel/>
                </w14:textOutline>
              </w:rPr>
              <w:t>%</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5847960"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88.7%</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6313FCD"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89.0%</w:t>
            </w:r>
          </w:p>
        </w:tc>
      </w:tr>
      <w:tr w:rsidR="0003274A" w:rsidRPr="009F4D3E" w14:paraId="529A21DA" w14:textId="77777777" w:rsidTr="72E9BCF4">
        <w:trPr>
          <w:trHeight w:val="360"/>
        </w:trPr>
        <w:tc>
          <w:tcPr>
            <w:tcW w:w="24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A677400"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Own Bank Account Used by Self</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DDA124B" w14:textId="3E53D269"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15</w:t>
            </w:r>
            <w:r w:rsidR="5DB69B1F" w:rsidRPr="009F4D3E">
              <w:rPr>
                <w:rFonts w:eastAsia="Cambria"/>
                <w:color w:val="000000"/>
                <w14:textOutline w14:w="0" w14:cap="flat" w14:cmpd="sng" w14:algn="ctr">
                  <w14:noFill/>
                  <w14:prstDash w14:val="solid"/>
                  <w14:bevel/>
                </w14:textOutline>
              </w:rPr>
              <w:t>.0</w:t>
            </w:r>
            <w:r w:rsidRPr="009F4D3E">
              <w:rPr>
                <w:rFonts w:eastAsia="Cambria"/>
                <w:color w:val="000000"/>
                <w14:textOutline w14:w="0" w14:cap="flat" w14:cmpd="sng" w14:algn="ctr">
                  <w14:noFill/>
                  <w14:prstDash w14:val="solid"/>
                  <w14:bevel/>
                </w14:textOutline>
              </w:rPr>
              <w:t>%</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61FCAF78" w14:textId="2FE356DF"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53</w:t>
            </w:r>
            <w:r w:rsidR="5DB69B1F" w:rsidRPr="009F4D3E">
              <w:rPr>
                <w:rFonts w:eastAsia="Cambria"/>
                <w:color w:val="000000"/>
                <w14:textOutline w14:w="0" w14:cap="flat" w14:cmpd="sng" w14:algn="ctr">
                  <w14:noFill/>
                  <w14:prstDash w14:val="solid"/>
                  <w14:bevel/>
                </w14:textOutline>
              </w:rPr>
              <w:t>.0</w:t>
            </w:r>
            <w:r w:rsidRPr="009F4D3E">
              <w:rPr>
                <w:rFonts w:eastAsia="Cambria"/>
                <w:color w:val="000000"/>
                <w14:textOutline w14:w="0" w14:cap="flat" w14:cmpd="sng" w14:algn="ctr">
                  <w14:noFill/>
                  <w14:prstDash w14:val="solid"/>
                  <w14:bevel/>
                </w14:textOutline>
              </w:rPr>
              <w:t>%</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5E481E9"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78.6%</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A589007"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89.0%</w:t>
            </w:r>
          </w:p>
        </w:tc>
      </w:tr>
      <w:tr w:rsidR="0003274A" w:rsidRPr="009F4D3E" w14:paraId="2ACA69EA" w14:textId="77777777" w:rsidTr="72E9BCF4">
        <w:trPr>
          <w:trHeight w:val="360"/>
        </w:trPr>
        <w:tc>
          <w:tcPr>
            <w:tcW w:w="240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7E1182B5" w14:textId="1FE393F2"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Own Mobile Phone</w:t>
            </w:r>
            <w:r w:rsidR="5DB69B1F" w:rsidRPr="009F4D3E">
              <w:rPr>
                <w:rFonts w:ascii="Times New Roman" w:eastAsia="Cambria" w:hAnsi="Times New Roman" w:cs="Times New Roman"/>
                <w:sz w:val="24"/>
                <w:szCs w:val="24"/>
              </w:rPr>
              <w:t xml:space="preserve"> Used by Self</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00D043C8" w14:textId="77777777" w:rsidR="0003274A" w:rsidRPr="009F4D3E" w:rsidRDefault="003171DF" w:rsidP="00AA75B7">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sz w:val="24"/>
                <w:szCs w:val="24"/>
              </w:rPr>
              <w:t>NA</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0C50408" w14:textId="567F2DFD"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4</w:t>
            </w:r>
            <w:r w:rsidR="42FA3F2C" w:rsidRPr="009F4D3E">
              <w:rPr>
                <w:rFonts w:eastAsia="Cambria"/>
                <w:color w:val="000000"/>
                <w14:textOutline w14:w="0" w14:cap="flat" w14:cmpd="sng" w14:algn="ctr">
                  <w14:noFill/>
                  <w14:prstDash w14:val="solid"/>
                  <w14:bevel/>
                </w14:textOutline>
              </w:rPr>
              <w:t>5.9</w:t>
            </w:r>
            <w:r w:rsidRPr="009F4D3E">
              <w:rPr>
                <w:rFonts w:eastAsia="Cambria"/>
                <w:color w:val="000000"/>
                <w14:textOutline w14:w="0" w14:cap="flat" w14:cmpd="sng" w14:algn="ctr">
                  <w14:noFill/>
                  <w14:prstDash w14:val="solid"/>
                  <w14:bevel/>
                </w14:textOutline>
              </w:rPr>
              <w:t>%</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31387F79"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53.9%</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20" w:type="dxa"/>
              <w:left w:w="20" w:type="dxa"/>
              <w:bottom w:w="20" w:type="dxa"/>
              <w:right w:w="20" w:type="dxa"/>
            </w:tcMar>
            <w:vAlign w:val="center"/>
          </w:tcPr>
          <w:p w14:paraId="5F7F1EB8"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63.6%</w:t>
            </w:r>
          </w:p>
        </w:tc>
      </w:tr>
      <w:tr w:rsidR="0003274A" w:rsidRPr="009F4D3E" w14:paraId="0D5BCF00" w14:textId="77777777" w:rsidTr="72E9BCF4">
        <w:trPr>
          <w:trHeight w:val="360"/>
        </w:trPr>
        <w:tc>
          <w:tcPr>
            <w:tcW w:w="240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324DED28" w14:textId="77777777" w:rsidR="0003274A" w:rsidRPr="009F4D3E" w:rsidRDefault="003171DF" w:rsidP="00AA75B7">
            <w:pPr>
              <w:pStyle w:val="TableStyle2"/>
              <w:spacing w:line="360" w:lineRule="auto"/>
              <w:rPr>
                <w:rFonts w:ascii="Times New Roman" w:eastAsia="Cambria" w:hAnsi="Times New Roman" w:cs="Times New Roman"/>
                <w:sz w:val="24"/>
                <w:szCs w:val="24"/>
              </w:rPr>
            </w:pPr>
            <w:r w:rsidRPr="009F4D3E">
              <w:rPr>
                <w:rFonts w:ascii="Times New Roman" w:eastAsia="Cambria" w:hAnsi="Times New Roman" w:cs="Times New Roman"/>
                <w:sz w:val="24"/>
                <w:szCs w:val="24"/>
              </w:rPr>
              <w:t>Hygienic Menstrual Protection</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728FE561" w14:textId="77777777" w:rsidR="0003274A" w:rsidRPr="009F4D3E" w:rsidRDefault="003171DF" w:rsidP="00AA75B7">
            <w:pPr>
              <w:pStyle w:val="TableStyle2"/>
              <w:spacing w:line="360" w:lineRule="auto"/>
              <w:jc w:val="right"/>
              <w:rPr>
                <w:rFonts w:ascii="Times New Roman" w:eastAsia="Cambria" w:hAnsi="Times New Roman" w:cs="Times New Roman"/>
                <w:sz w:val="24"/>
                <w:szCs w:val="24"/>
              </w:rPr>
            </w:pPr>
            <w:r w:rsidRPr="009F4D3E">
              <w:rPr>
                <w:rFonts w:ascii="Times New Roman" w:eastAsia="Cambria" w:hAnsi="Times New Roman" w:cs="Times New Roman"/>
                <w:sz w:val="24"/>
                <w:szCs w:val="24"/>
              </w:rPr>
              <w:t>NA</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55FAFE1" w14:textId="21FBF122"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5</w:t>
            </w:r>
            <w:r w:rsidR="42FA3F2C" w:rsidRPr="009F4D3E">
              <w:rPr>
                <w:rFonts w:eastAsia="Cambria"/>
                <w:color w:val="000000"/>
                <w14:textOutline w14:w="0" w14:cap="flat" w14:cmpd="sng" w14:algn="ctr">
                  <w14:noFill/>
                  <w14:prstDash w14:val="solid"/>
                  <w14:bevel/>
                </w14:textOutline>
              </w:rPr>
              <w:t>7.6</w:t>
            </w:r>
            <w:r w:rsidRPr="009F4D3E">
              <w:rPr>
                <w:rFonts w:eastAsia="Cambria"/>
                <w:color w:val="000000"/>
                <w14:textOutline w14:w="0" w14:cap="flat" w14:cmpd="sng" w14:algn="ctr">
                  <w14:noFill/>
                  <w14:prstDash w14:val="solid"/>
                  <w14:bevel/>
                </w14:textOutline>
              </w:rPr>
              <w:t>%</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12EB051C"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77.6%</w:t>
            </w:r>
          </w:p>
        </w:tc>
        <w:tc>
          <w:tcPr>
            <w:tcW w:w="648" w:type="pct"/>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0" w:type="dxa"/>
              <w:left w:w="20" w:type="dxa"/>
              <w:bottom w:w="20" w:type="dxa"/>
              <w:right w:w="20" w:type="dxa"/>
            </w:tcMar>
            <w:vAlign w:val="center"/>
          </w:tcPr>
          <w:p w14:paraId="5D2FC9C1" w14:textId="77777777" w:rsidR="0003274A" w:rsidRPr="009F4D3E" w:rsidRDefault="003171DF" w:rsidP="00AA75B7">
            <w:pPr>
              <w:spacing w:line="360" w:lineRule="auto"/>
              <w:jc w:val="right"/>
              <w:rPr>
                <w:rFonts w:eastAsia="Cambria"/>
              </w:rPr>
            </w:pPr>
            <w:r w:rsidRPr="009F4D3E">
              <w:rPr>
                <w:rFonts w:eastAsia="Cambria"/>
                <w:color w:val="000000"/>
                <w14:textOutline w14:w="0" w14:cap="flat" w14:cmpd="sng" w14:algn="ctr">
                  <w14:noFill/>
                  <w14:prstDash w14:val="solid"/>
                  <w14:bevel/>
                </w14:textOutline>
              </w:rPr>
              <w:t>79.2%</w:t>
            </w:r>
          </w:p>
        </w:tc>
      </w:tr>
    </w:tbl>
    <w:p w14:paraId="1620FD55" w14:textId="2A238FA0" w:rsidR="0003274A" w:rsidRPr="009F4D3E" w:rsidRDefault="007C5BB7" w:rsidP="00AA75B7">
      <w:pPr>
        <w:pStyle w:val="Default"/>
        <w:spacing w:before="0" w:after="281" w:line="360" w:lineRule="auto"/>
        <w:jc w:val="both"/>
        <w:rPr>
          <w:rFonts w:ascii="Times New Roman" w:eastAsia="Cambria" w:hAnsi="Times New Roman" w:cs="Times New Roman"/>
          <w:i/>
          <w:iCs/>
        </w:rPr>
      </w:pPr>
      <w:r w:rsidRPr="009F4D3E">
        <w:rPr>
          <w:rFonts w:ascii="Times New Roman" w:eastAsia="Cambria" w:hAnsi="Times New Roman" w:cs="Times New Roman"/>
          <w:i/>
          <w:iCs/>
          <w:vertAlign w:val="superscript"/>
        </w:rPr>
        <w:t xml:space="preserve">1 </w:t>
      </w:r>
      <w:r w:rsidRPr="009F4D3E">
        <w:rPr>
          <w:rFonts w:ascii="Times New Roman" w:eastAsia="Cambria" w:hAnsi="Times New Roman" w:cs="Times New Roman"/>
          <w:i/>
          <w:iCs/>
        </w:rPr>
        <w:t>Decisions about health care for herself, making major household purchases, and visits to her family or relatives.</w:t>
      </w:r>
    </w:p>
    <w:p w14:paraId="0AA3608D" w14:textId="77777777" w:rsidR="0003274A" w:rsidRPr="009F4D3E" w:rsidRDefault="003171DF" w:rsidP="00AA75B7">
      <w:pPr>
        <w:pStyle w:val="Default"/>
        <w:spacing w:before="0" w:after="281"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Additional Insights</w:t>
      </w:r>
    </w:p>
    <w:p w14:paraId="38BBBD51" w14:textId="5B239B7E" w:rsidR="0003274A"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Hygienic </w:t>
      </w:r>
      <w:r w:rsidR="00582451" w:rsidRPr="009F4D3E">
        <w:rPr>
          <w:rFonts w:ascii="Times New Roman" w:eastAsia="Cambria" w:hAnsi="Times New Roman" w:cs="Times New Roman"/>
          <w:lang w:val="en-US"/>
        </w:rPr>
        <w:t>M</w:t>
      </w:r>
      <w:r w:rsidRPr="009F4D3E">
        <w:rPr>
          <w:rFonts w:ascii="Times New Roman" w:eastAsia="Cambria" w:hAnsi="Times New Roman" w:cs="Times New Roman"/>
          <w:lang w:val="en-US"/>
        </w:rPr>
        <w:t xml:space="preserve">enstrual </w:t>
      </w:r>
      <w:r w:rsidR="00582451" w:rsidRPr="009F4D3E">
        <w:rPr>
          <w:rFonts w:ascii="Times New Roman" w:eastAsia="Cambria" w:hAnsi="Times New Roman" w:cs="Times New Roman"/>
          <w:lang w:val="en-US"/>
        </w:rPr>
        <w:t>P</w:t>
      </w:r>
      <w:r w:rsidRPr="009F4D3E">
        <w:rPr>
          <w:rFonts w:ascii="Times New Roman" w:eastAsia="Cambria" w:hAnsi="Times New Roman" w:cs="Times New Roman"/>
          <w:lang w:val="en-US"/>
        </w:rPr>
        <w:t>rotection use reached approximately 90% in urban areas and 75% in rural areas</w:t>
      </w:r>
      <w:r w:rsidR="008327DB" w:rsidRPr="009F4D3E">
        <w:rPr>
          <w:rFonts w:ascii="Times New Roman" w:eastAsia="Cambria" w:hAnsi="Times New Roman" w:cs="Times New Roman"/>
          <w:lang w:val="en-US"/>
        </w:rPr>
        <w:t xml:space="preserve"> </w:t>
      </w:r>
      <w:r w:rsidR="00CA7799" w:rsidRPr="009F4D3E">
        <w:rPr>
          <w:rFonts w:ascii="Times New Roman" w:eastAsia="Cambria" w:hAnsi="Times New Roman" w:cs="Times New Roman"/>
          <w:lang w:val="en-US"/>
        </w:rPr>
        <w:t xml:space="preserve">in NFHS-6, </w:t>
      </w:r>
      <w:r w:rsidR="008327DB" w:rsidRPr="009F4D3E">
        <w:rPr>
          <w:rFonts w:ascii="Times New Roman" w:eastAsia="Cambria" w:hAnsi="Times New Roman" w:cs="Times New Roman"/>
          <w:lang w:val="en-US"/>
        </w:rPr>
        <w:t xml:space="preserve">supported by initiatives such as the Menstrual Hygiene Scheme (MHS) within the Rashtriya Kishor </w:t>
      </w:r>
      <w:proofErr w:type="spellStart"/>
      <w:r w:rsidR="008327DB" w:rsidRPr="009F4D3E">
        <w:rPr>
          <w:rFonts w:ascii="Times New Roman" w:eastAsia="Cambria" w:hAnsi="Times New Roman" w:cs="Times New Roman"/>
          <w:lang w:val="en-US"/>
        </w:rPr>
        <w:t>Swasthya</w:t>
      </w:r>
      <w:proofErr w:type="spellEnd"/>
      <w:r w:rsidR="008327DB" w:rsidRPr="009F4D3E">
        <w:rPr>
          <w:rFonts w:ascii="Times New Roman" w:eastAsia="Cambria" w:hAnsi="Times New Roman" w:cs="Times New Roman"/>
          <w:lang w:val="en-US"/>
        </w:rPr>
        <w:t xml:space="preserve"> </w:t>
      </w:r>
      <w:proofErr w:type="spellStart"/>
      <w:r w:rsidR="008327DB" w:rsidRPr="009F4D3E">
        <w:rPr>
          <w:rFonts w:ascii="Times New Roman" w:eastAsia="Cambria" w:hAnsi="Times New Roman" w:cs="Times New Roman"/>
          <w:lang w:val="en-US"/>
        </w:rPr>
        <w:t>Karyakram</w:t>
      </w:r>
      <w:proofErr w:type="spellEnd"/>
      <w:r w:rsidR="008327DB" w:rsidRPr="009F4D3E">
        <w:rPr>
          <w:rFonts w:ascii="Times New Roman" w:eastAsia="Cambria" w:hAnsi="Times New Roman" w:cs="Times New Roman"/>
          <w:lang w:val="en-US"/>
        </w:rPr>
        <w:t xml:space="preserve"> (RKSK) and the affordable sanitary products under the Pradhan Mantri Bhartiya Janaushadhi Pariyojana.</w:t>
      </w:r>
    </w:p>
    <w:p w14:paraId="155A99D4" w14:textId="5B584ADE" w:rsidR="0003274A" w:rsidRPr="009F4D3E" w:rsidRDefault="003171DF" w:rsidP="00AA75B7">
      <w:pPr>
        <w:pStyle w:val="Default"/>
        <w:numPr>
          <w:ilvl w:val="0"/>
          <w:numId w:val="5"/>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Women's financial inclusion has witnessed one of the most dramatic improvements recorded in NFHS</w:t>
      </w:r>
      <w:r w:rsidR="00B50300" w:rsidRPr="009F4D3E">
        <w:rPr>
          <w:rFonts w:ascii="Times New Roman" w:eastAsia="Cambria" w:hAnsi="Times New Roman" w:cs="Times New Roman"/>
          <w:lang w:val="en-US"/>
        </w:rPr>
        <w:t xml:space="preserve"> </w:t>
      </w:r>
      <w:r w:rsidR="00CA7799" w:rsidRPr="009F4D3E">
        <w:rPr>
          <w:rFonts w:ascii="Times New Roman" w:eastAsia="Cambria" w:hAnsi="Times New Roman" w:cs="Times New Roman"/>
          <w:lang w:val="en-US"/>
        </w:rPr>
        <w:t xml:space="preserve">over the last decade </w:t>
      </w:r>
      <w:r w:rsidR="00B50300" w:rsidRPr="009F4D3E">
        <w:rPr>
          <w:rFonts w:ascii="Times New Roman" w:eastAsia="Cambria" w:hAnsi="Times New Roman" w:cs="Times New Roman"/>
          <w:lang w:val="en-US"/>
        </w:rPr>
        <w:t>(15% in 2005-06 to 89% in 2023-24)</w:t>
      </w:r>
      <w:r w:rsidRPr="009F4D3E">
        <w:rPr>
          <w:rFonts w:ascii="Times New Roman" w:eastAsia="Cambria" w:hAnsi="Times New Roman" w:cs="Times New Roman"/>
          <w:lang w:val="en-US"/>
        </w:rPr>
        <w:t>.</w:t>
      </w:r>
    </w:p>
    <w:p w14:paraId="4FCC25D8" w14:textId="77777777" w:rsidR="0003274A" w:rsidRPr="009F4D3E" w:rsidRDefault="0003274A" w:rsidP="00AA75B7">
      <w:pPr>
        <w:pStyle w:val="Default"/>
        <w:spacing w:before="0" w:line="360" w:lineRule="auto"/>
        <w:jc w:val="both"/>
        <w:rPr>
          <w:rFonts w:ascii="Times New Roman" w:eastAsia="Cambria" w:hAnsi="Times New Roman" w:cs="Times New Roman"/>
          <w:color w:val="808080"/>
        </w:rPr>
      </w:pPr>
    </w:p>
    <w:p w14:paraId="2C3566A0" w14:textId="47BD4596" w:rsidR="0003274A" w:rsidRPr="009F4D3E" w:rsidRDefault="003171DF" w:rsidP="00AA75B7">
      <w:pPr>
        <w:pStyle w:val="Default"/>
        <w:spacing w:before="0" w:after="299" w:line="360" w:lineRule="auto"/>
        <w:jc w:val="both"/>
        <w:rPr>
          <w:rFonts w:ascii="Times New Roman" w:eastAsia="Cambria" w:hAnsi="Times New Roman" w:cs="Times New Roman"/>
          <w:b/>
          <w:bCs/>
        </w:rPr>
      </w:pPr>
      <w:r w:rsidRPr="009F4D3E">
        <w:rPr>
          <w:rFonts w:ascii="Times New Roman" w:eastAsia="Cambria" w:hAnsi="Times New Roman" w:cs="Times New Roman"/>
          <w:b/>
          <w:bCs/>
          <w:lang w:val="en-US"/>
        </w:rPr>
        <w:t>Overall Assessment</w:t>
      </w:r>
    </w:p>
    <w:p w14:paraId="1750FCAC" w14:textId="178250EB" w:rsidR="0080161A" w:rsidRPr="009F4D3E" w:rsidRDefault="003171DF" w:rsidP="00505376">
      <w:pPr>
        <w:pStyle w:val="Default"/>
        <w:numPr>
          <w:ilvl w:val="0"/>
          <w:numId w:val="8"/>
        </w:numPr>
        <w:spacing w:before="0" w:line="360" w:lineRule="auto"/>
        <w:ind w:hanging="499"/>
        <w:jc w:val="both"/>
        <w:rPr>
          <w:rFonts w:ascii="Times New Roman" w:eastAsia="Cambria" w:hAnsi="Times New Roman" w:cs="Times New Roman"/>
          <w:lang w:val="en-US"/>
        </w:rPr>
      </w:pPr>
      <w:r w:rsidRPr="009F4D3E">
        <w:rPr>
          <w:rFonts w:ascii="Times New Roman" w:eastAsia="Cambria" w:hAnsi="Times New Roman" w:cs="Times New Roman"/>
          <w:lang w:val="en-US"/>
        </w:rPr>
        <w:t>NFHS-6 presents evidence of substantial improvements in living standards, healthcare access, maternal and child health, financial inclusion, digital empowerment and women's agency over the past</w:t>
      </w:r>
      <w:r w:rsidR="39B7A2EF" w:rsidRPr="009F4D3E">
        <w:rPr>
          <w:rFonts w:ascii="Times New Roman" w:eastAsia="Cambria" w:hAnsi="Times New Roman" w:cs="Times New Roman"/>
          <w:lang w:val="en-US"/>
        </w:rPr>
        <w:t xml:space="preserve"> </w:t>
      </w:r>
      <w:r w:rsidRPr="009F4D3E">
        <w:rPr>
          <w:rFonts w:ascii="Times New Roman" w:eastAsia="Cambria" w:hAnsi="Times New Roman" w:cs="Times New Roman"/>
          <w:lang w:val="en-US"/>
        </w:rPr>
        <w:t>decades.</w:t>
      </w:r>
    </w:p>
    <w:p w14:paraId="3FA56DD7" w14:textId="14310A8D" w:rsidR="00CC1308" w:rsidRPr="002B390E" w:rsidRDefault="00B62139" w:rsidP="00505376">
      <w:pPr>
        <w:pStyle w:val="Default"/>
        <w:numPr>
          <w:ilvl w:val="0"/>
          <w:numId w:val="8"/>
        </w:numPr>
        <w:spacing w:before="0" w:line="360" w:lineRule="auto"/>
        <w:jc w:val="both"/>
        <w:rPr>
          <w:rFonts w:ascii="Times New Roman" w:eastAsia="Cambria" w:hAnsi="Times New Roman" w:cs="Times New Roman"/>
          <w:lang w:val="en-US"/>
        </w:rPr>
      </w:pPr>
      <w:r w:rsidRPr="009F4D3E">
        <w:rPr>
          <w:rFonts w:ascii="Times New Roman" w:eastAsia="Cambria" w:hAnsi="Times New Roman" w:cs="Times New Roman"/>
          <w:lang w:val="en-US"/>
        </w:rPr>
        <w:t xml:space="preserve">The Government has </w:t>
      </w:r>
      <w:r w:rsidR="000E21AE">
        <w:rPr>
          <w:rFonts w:ascii="Times New Roman" w:eastAsia="Cambria" w:hAnsi="Times New Roman" w:cs="Times New Roman"/>
          <w:lang w:val="en-US"/>
        </w:rPr>
        <w:t>recognized</w:t>
      </w:r>
      <w:r w:rsidRPr="009F4D3E">
        <w:rPr>
          <w:rFonts w:ascii="Times New Roman" w:eastAsia="Cambria" w:hAnsi="Times New Roman" w:cs="Times New Roman"/>
          <w:lang w:val="en-US"/>
        </w:rPr>
        <w:t xml:space="preserve"> the growing burden of Non-Communicable Diseases (NCDs) </w:t>
      </w:r>
      <w:r w:rsidR="00AD7F19">
        <w:rPr>
          <w:rFonts w:ascii="Times New Roman" w:eastAsia="Cambria" w:hAnsi="Times New Roman" w:cs="Times New Roman"/>
          <w:lang w:val="en-US"/>
        </w:rPr>
        <w:t>including</w:t>
      </w:r>
      <w:r w:rsidRPr="009F4D3E">
        <w:rPr>
          <w:rFonts w:ascii="Times New Roman" w:eastAsia="Cambria" w:hAnsi="Times New Roman" w:cs="Times New Roman"/>
          <w:lang w:val="en-US"/>
        </w:rPr>
        <w:t xml:space="preserve"> diabetes, hypertension, cancer, and heart diseases, which are increasingly </w:t>
      </w:r>
      <w:r w:rsidR="00AD7F19">
        <w:rPr>
          <w:rFonts w:ascii="Times New Roman" w:eastAsia="Cambria" w:hAnsi="Times New Roman" w:cs="Times New Roman"/>
          <w:lang w:val="en-US"/>
        </w:rPr>
        <w:t>associated with</w:t>
      </w:r>
      <w:r w:rsidRPr="009F4D3E">
        <w:rPr>
          <w:rFonts w:ascii="Times New Roman" w:eastAsia="Cambria" w:hAnsi="Times New Roman" w:cs="Times New Roman"/>
          <w:lang w:val="en-US"/>
        </w:rPr>
        <w:t xml:space="preserve"> changing lifestyles. To address this challenge, large-scale screening and early detection services have been rolled out through A</w:t>
      </w:r>
      <w:r w:rsidR="004E3E58" w:rsidRPr="009F4D3E">
        <w:rPr>
          <w:rFonts w:ascii="Times New Roman" w:eastAsia="Cambria" w:hAnsi="Times New Roman" w:cs="Times New Roman"/>
          <w:lang w:val="en-US"/>
        </w:rPr>
        <w:t>AM</w:t>
      </w:r>
      <w:r w:rsidR="00E70AC8">
        <w:rPr>
          <w:rFonts w:ascii="Times New Roman" w:eastAsia="Cambria" w:hAnsi="Times New Roman" w:cs="Times New Roman"/>
          <w:lang w:val="en-US"/>
        </w:rPr>
        <w:t>s</w:t>
      </w:r>
      <w:r w:rsidR="001A74BD">
        <w:rPr>
          <w:rFonts w:ascii="Times New Roman" w:eastAsia="Cambria" w:hAnsi="Times New Roman" w:cs="Times New Roman"/>
          <w:lang w:val="en-US"/>
        </w:rPr>
        <w:t>/</w:t>
      </w:r>
      <w:r w:rsidR="004E3E58" w:rsidRPr="009F4D3E">
        <w:rPr>
          <w:rFonts w:ascii="Times New Roman" w:eastAsia="Cambria" w:hAnsi="Times New Roman" w:cs="Times New Roman"/>
          <w:lang w:val="en-US"/>
        </w:rPr>
        <w:t>HWCs</w:t>
      </w:r>
      <w:r w:rsidRPr="009F4D3E">
        <w:rPr>
          <w:rFonts w:ascii="Times New Roman" w:eastAsia="Cambria" w:hAnsi="Times New Roman" w:cs="Times New Roman"/>
          <w:lang w:val="en-US"/>
        </w:rPr>
        <w:t xml:space="preserve">, </w:t>
      </w:r>
      <w:r w:rsidR="00AD7F19">
        <w:rPr>
          <w:rFonts w:ascii="Times New Roman" w:eastAsia="Cambria" w:hAnsi="Times New Roman" w:cs="Times New Roman"/>
          <w:lang w:val="en-US"/>
        </w:rPr>
        <w:t>complemented by</w:t>
      </w:r>
      <w:r w:rsidRPr="009F4D3E">
        <w:rPr>
          <w:rFonts w:ascii="Times New Roman" w:eastAsia="Cambria" w:hAnsi="Times New Roman" w:cs="Times New Roman"/>
          <w:lang w:val="en-US"/>
        </w:rPr>
        <w:t xml:space="preserve"> regular follow-up care for </w:t>
      </w:r>
      <w:r w:rsidR="00AD7F19">
        <w:rPr>
          <w:rFonts w:ascii="Times New Roman" w:eastAsia="Cambria" w:hAnsi="Times New Roman" w:cs="Times New Roman"/>
          <w:lang w:val="en-US"/>
        </w:rPr>
        <w:t>individuals</w:t>
      </w:r>
      <w:r w:rsidRPr="009F4D3E">
        <w:rPr>
          <w:rFonts w:ascii="Times New Roman" w:eastAsia="Cambria" w:hAnsi="Times New Roman" w:cs="Times New Roman"/>
          <w:lang w:val="en-US"/>
        </w:rPr>
        <w:t xml:space="preserve"> diagnosed</w:t>
      </w:r>
      <w:r w:rsidR="00AD7F19">
        <w:rPr>
          <w:rFonts w:ascii="Times New Roman" w:eastAsia="Cambria" w:hAnsi="Times New Roman" w:cs="Times New Roman"/>
          <w:lang w:val="en-US"/>
        </w:rPr>
        <w:t xml:space="preserve"> with these conditions</w:t>
      </w:r>
      <w:r w:rsidRPr="009F4D3E">
        <w:rPr>
          <w:rFonts w:ascii="Times New Roman" w:eastAsia="Cambria" w:hAnsi="Times New Roman" w:cs="Times New Roman"/>
          <w:lang w:val="en-US"/>
        </w:rPr>
        <w:t xml:space="preserve">. </w:t>
      </w:r>
      <w:r w:rsidR="002B390E" w:rsidRPr="002B390E">
        <w:rPr>
          <w:rFonts w:ascii="Times New Roman" w:eastAsia="Cambria" w:hAnsi="Times New Roman" w:cs="Times New Roman"/>
          <w:lang w:val="en-US"/>
        </w:rPr>
        <w:t>The strategy extends beyond treatment to encompass prevention, health promotion, and the provision of comprehensive long-term care.</w:t>
      </w:r>
      <w:r w:rsidRPr="009F4D3E">
        <w:rPr>
          <w:rFonts w:ascii="Times New Roman" w:eastAsia="Cambria" w:hAnsi="Times New Roman" w:cs="Times New Roman"/>
          <w:lang w:val="en-US"/>
        </w:rPr>
        <w:t xml:space="preserve"> </w:t>
      </w:r>
    </w:p>
    <w:p w14:paraId="7E7B28BA" w14:textId="77777777" w:rsidR="00CD486D" w:rsidRDefault="00CD486D" w:rsidP="009349D9">
      <w:pPr>
        <w:pStyle w:val="isselectedend"/>
        <w:numPr>
          <w:ilvl w:val="0"/>
          <w:numId w:val="8"/>
        </w:numPr>
        <w:spacing w:line="360" w:lineRule="auto"/>
        <w:jc w:val="both"/>
      </w:pPr>
      <w:r>
        <w:lastRenderedPageBreak/>
        <w:t>These efforts are further strengthened by the Ayushman Bharat Pradhan Mantri Jan Arogya Yojana (AB-PMJAY), the world’s largest government-funded health assurance scheme, which provides financial protection and access to quality tertiary healthcare services.</w:t>
      </w:r>
    </w:p>
    <w:p w14:paraId="65DE9E4C" w14:textId="77777777" w:rsidR="00CD486D" w:rsidRDefault="003171DF" w:rsidP="009349D9">
      <w:pPr>
        <w:pStyle w:val="isselectedend"/>
        <w:numPr>
          <w:ilvl w:val="0"/>
          <w:numId w:val="8"/>
        </w:numPr>
        <w:spacing w:line="360" w:lineRule="auto"/>
        <w:jc w:val="both"/>
      </w:pPr>
      <w:r w:rsidRPr="009F4D3E">
        <w:rPr>
          <w:rFonts w:eastAsia="Cambria"/>
          <w:lang w:val="en-US"/>
        </w:rPr>
        <w:t xml:space="preserve">The survey indicates that India has largely </w:t>
      </w:r>
      <w:r w:rsidR="001A74BD">
        <w:rPr>
          <w:rFonts w:eastAsia="Cambria"/>
          <w:lang w:val="en-US"/>
        </w:rPr>
        <w:t>consolidated</w:t>
      </w:r>
      <w:r w:rsidRPr="009F4D3E">
        <w:rPr>
          <w:rFonts w:eastAsia="Cambria"/>
          <w:lang w:val="en-US"/>
        </w:rPr>
        <w:t xml:space="preserve"> its demographic transition while entering a new phase </w:t>
      </w:r>
      <w:r w:rsidR="00CD486D">
        <w:t>characterised by a greater focus on the quality of healthcare, nutritional outcomes, and the prevention and management of lifestyle-related diseases.</w:t>
      </w:r>
    </w:p>
    <w:p w14:paraId="64FDDB43" w14:textId="77777777" w:rsidR="00CD486D" w:rsidRDefault="00CD486D" w:rsidP="009349D9">
      <w:pPr>
        <w:pStyle w:val="NormalWeb"/>
        <w:numPr>
          <w:ilvl w:val="0"/>
          <w:numId w:val="8"/>
        </w:numPr>
        <w:spacing w:line="360" w:lineRule="auto"/>
        <w:jc w:val="both"/>
      </w:pPr>
      <w:r>
        <w:t>Large-scale national surveys such as the National Family Health Survey (NFHS) play a critical role in informing policy formulation and planning by facilitating the early identification of emerging challenges, assessing the impact of interventions, and monitoring key social, demographic, and health indicators across the country.</w:t>
      </w:r>
    </w:p>
    <w:p w14:paraId="175891E6" w14:textId="711D723F" w:rsidR="00D41832" w:rsidRPr="009349D9" w:rsidRDefault="00D41832" w:rsidP="009349D9">
      <w:pPr>
        <w:pStyle w:val="NormalWeb"/>
        <w:numPr>
          <w:ilvl w:val="0"/>
          <w:numId w:val="8"/>
        </w:numPr>
        <w:spacing w:after="0" w:afterAutospacing="0" w:line="360" w:lineRule="auto"/>
        <w:jc w:val="both"/>
        <w:rPr>
          <w:rFonts w:eastAsia="Cambria"/>
          <w:color w:val="000000"/>
          <w:bdr w:val="nil"/>
          <w:lang w:val="en-US"/>
          <w14:textOutline w14:w="0" w14:cap="flat" w14:cmpd="sng" w14:algn="ctr">
            <w14:noFill/>
            <w14:prstDash w14:val="solid"/>
            <w14:bevel/>
          </w14:textOutline>
        </w:rPr>
      </w:pPr>
      <w:r w:rsidRPr="009F4D3E">
        <w:rPr>
          <w:rFonts w:eastAsia="Cambria"/>
          <w:color w:val="000000"/>
          <w:bdr w:val="nil"/>
          <w:lang w:val="en-US"/>
          <w14:textOutline w14:w="0" w14:cap="flat" w14:cmpd="sng" w14:algn="ctr">
            <w14:noFill/>
            <w14:prstDash w14:val="solid"/>
            <w14:bevel/>
          </w14:textOutline>
        </w:rPr>
        <w:t>Overall, the findings reaffirm India’s steady progress towards achieving the Universal Health Coverage and the Sustainable Development Goals</w:t>
      </w:r>
      <w:r w:rsidR="009349D9">
        <w:rPr>
          <w:rFonts w:eastAsia="Cambria"/>
          <w:color w:val="000000"/>
          <w:bdr w:val="nil"/>
          <w:lang w:val="en-US"/>
          <w14:textOutline w14:w="0" w14:cap="flat" w14:cmpd="sng" w14:algn="ctr">
            <w14:noFill/>
            <w14:prstDash w14:val="solid"/>
            <w14:bevel/>
          </w14:textOutline>
        </w:rPr>
        <w:t xml:space="preserve"> (SDGs)</w:t>
      </w:r>
      <w:r w:rsidRPr="009F4D3E">
        <w:rPr>
          <w:rFonts w:eastAsia="Cambria"/>
          <w:color w:val="000000"/>
          <w:bdr w:val="nil"/>
          <w:lang w:val="en-US"/>
          <w14:textOutline w14:w="0" w14:cap="flat" w14:cmpd="sng" w14:algn="ctr">
            <w14:noFill/>
            <w14:prstDash w14:val="solid"/>
            <w14:bevel/>
          </w14:textOutline>
        </w:rPr>
        <w:t xml:space="preserve">. </w:t>
      </w:r>
      <w:r w:rsidR="000E21AE">
        <w:rPr>
          <w:rFonts w:eastAsia="Cambria"/>
          <w:color w:val="000000"/>
          <w:bdr w:val="nil"/>
          <w:lang w:val="en-US"/>
          <w14:textOutline w14:w="0" w14:cap="flat" w14:cmpd="sng" w14:algn="ctr">
            <w14:noFill/>
            <w14:prstDash w14:val="solid"/>
            <w14:bevel/>
          </w14:textOutline>
        </w:rPr>
        <w:t xml:space="preserve">With </w:t>
      </w:r>
      <w:r w:rsidR="000E21AE">
        <w:t>continued</w:t>
      </w:r>
      <w:r w:rsidR="009349D9">
        <w:t xml:space="preserve"> focus on inter-sectoral convergence, strengthened last-mile delivery, and inclusive development</w:t>
      </w:r>
      <w:r w:rsidR="00A156E3">
        <w:t xml:space="preserve">, India is well-positioned </w:t>
      </w:r>
      <w:r w:rsidR="009349D9">
        <w:t>to consolidating these gains and advancing the health and well-being of the population.</w:t>
      </w:r>
    </w:p>
    <w:sectPr w:rsidR="00D41832" w:rsidRPr="009349D9" w:rsidSect="00AA75B7">
      <w:headerReference w:type="default" r:id="rId10"/>
      <w:footerReference w:type="default" r:id="rId11"/>
      <w:pgSz w:w="11906" w:h="16838"/>
      <w:pgMar w:top="709" w:right="1134" w:bottom="2168"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D575" w14:textId="77777777" w:rsidR="00025936" w:rsidRDefault="00025936">
      <w:r>
        <w:separator/>
      </w:r>
    </w:p>
  </w:endnote>
  <w:endnote w:type="continuationSeparator" w:id="0">
    <w:p w14:paraId="113E8E18" w14:textId="77777777" w:rsidR="00025936" w:rsidRDefault="0002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default"/>
  </w:font>
  <w:font w:name="Arial Unicode MS">
    <w:panose1 w:val="020B0604020202020204"/>
    <w:charset w:val="00"/>
    <w:family w:val="roman"/>
    <w:pitch w:val="default"/>
  </w:font>
  <w:font w:name="Helvetica Neue">
    <w:altName w:val="Corbel"/>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50622"/>
      <w:docPartObj>
        <w:docPartGallery w:val="Page Numbers (Bottom of Page)"/>
        <w:docPartUnique/>
      </w:docPartObj>
    </w:sdtPr>
    <w:sdtEndPr>
      <w:rPr>
        <w:noProof/>
      </w:rPr>
    </w:sdtEndPr>
    <w:sdtContent>
      <w:p w14:paraId="466EB49F" w14:textId="279FABC0" w:rsidR="009349D9" w:rsidRDefault="009349D9">
        <w:pPr>
          <w:pStyle w:val="Footer"/>
          <w:jc w:val="center"/>
        </w:pPr>
        <w:r>
          <w:fldChar w:fldCharType="begin"/>
        </w:r>
        <w:r>
          <w:instrText xml:space="preserve"> PAGE   \* MERGEFORMAT </w:instrText>
        </w:r>
        <w:r>
          <w:fldChar w:fldCharType="separate"/>
        </w:r>
        <w:r w:rsidR="00E04EFA">
          <w:rPr>
            <w:noProof/>
          </w:rPr>
          <w:t>12</w:t>
        </w:r>
        <w:r>
          <w:rPr>
            <w:noProof/>
          </w:rPr>
          <w:fldChar w:fldCharType="end"/>
        </w:r>
      </w:p>
    </w:sdtContent>
  </w:sdt>
  <w:p w14:paraId="4737B474" w14:textId="77777777" w:rsidR="009349D9" w:rsidRDefault="00934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81A4" w14:textId="77777777" w:rsidR="00025936" w:rsidRDefault="00025936">
      <w:r>
        <w:separator/>
      </w:r>
    </w:p>
  </w:footnote>
  <w:footnote w:type="continuationSeparator" w:id="0">
    <w:p w14:paraId="10161DF8" w14:textId="77777777" w:rsidR="00025936" w:rsidRDefault="00025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9349D9" w14:paraId="485A317A" w14:textId="77777777" w:rsidTr="72E9BCF4">
      <w:trPr>
        <w:trHeight w:val="300"/>
      </w:trPr>
      <w:tc>
        <w:tcPr>
          <w:tcW w:w="3210" w:type="dxa"/>
        </w:tcPr>
        <w:p w14:paraId="7F5936FC" w14:textId="6F26F48F" w:rsidR="009349D9" w:rsidRDefault="009349D9" w:rsidP="72E9BCF4">
          <w:pPr>
            <w:pStyle w:val="Header"/>
            <w:ind w:left="-115"/>
          </w:pPr>
        </w:p>
      </w:tc>
      <w:tc>
        <w:tcPr>
          <w:tcW w:w="3210" w:type="dxa"/>
        </w:tcPr>
        <w:p w14:paraId="1E8BB9EF" w14:textId="3EF8984B" w:rsidR="009349D9" w:rsidRDefault="009349D9" w:rsidP="72E9BCF4">
          <w:pPr>
            <w:pStyle w:val="Header"/>
            <w:jc w:val="center"/>
          </w:pPr>
        </w:p>
      </w:tc>
      <w:tc>
        <w:tcPr>
          <w:tcW w:w="3210" w:type="dxa"/>
        </w:tcPr>
        <w:p w14:paraId="68345B5D" w14:textId="6BBA37CD" w:rsidR="009349D9" w:rsidRDefault="009349D9" w:rsidP="72E9BCF4">
          <w:pPr>
            <w:pStyle w:val="Header"/>
            <w:ind w:right="-115"/>
            <w:jc w:val="right"/>
          </w:pPr>
        </w:p>
      </w:tc>
    </w:tr>
  </w:tbl>
  <w:p w14:paraId="6E9B7DD1" w14:textId="24688523" w:rsidR="009349D9" w:rsidRDefault="009349D9" w:rsidP="72E9BCF4">
    <w:pPr>
      <w:pStyle w:val="Header"/>
    </w:pPr>
  </w:p>
</w:hdr>
</file>

<file path=word/intelligence2.xml><?xml version="1.0" encoding="utf-8"?>
<int2:intelligence xmlns:int2="http://schemas.microsoft.com/office/intelligence/2020/intelligence" xmlns:oel="http://schemas.microsoft.com/office/2019/extlst">
  <int2:observations>
    <int2:textHash int2:hashCode="PLZtS9B8ew8ND3" int2:id="mjMtV12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F18"/>
    <w:multiLevelType w:val="hybridMultilevel"/>
    <w:tmpl w:val="BAAE209C"/>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3A21640"/>
    <w:multiLevelType w:val="hybridMultilevel"/>
    <w:tmpl w:val="2F564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29473A"/>
    <w:multiLevelType w:val="hybridMultilevel"/>
    <w:tmpl w:val="C0B0AF2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00E0AD2"/>
    <w:multiLevelType w:val="hybridMultilevel"/>
    <w:tmpl w:val="C582A9EE"/>
    <w:numStyleLink w:val="Numbered"/>
  </w:abstractNum>
  <w:abstractNum w:abstractNumId="4" w15:restartNumberingAfterBreak="0">
    <w:nsid w:val="105E16BC"/>
    <w:multiLevelType w:val="hybridMultilevel"/>
    <w:tmpl w:val="C3645068"/>
    <w:lvl w:ilvl="0" w:tplc="C56AE4DA">
      <w:start w:val="1"/>
      <w:numFmt w:val="bullet"/>
      <w:lvlText w:val="■"/>
      <w:lvlJc w:val="left"/>
      <w:pPr>
        <w:ind w:left="500" w:hanging="500"/>
      </w:pPr>
      <w:rPr>
        <w:b w:val="0"/>
        <w:bCs w:val="0"/>
        <w:i w:val="0"/>
        <w:iCs w:val="0"/>
        <w:caps w:val="0"/>
        <w:smallCaps w:val="0"/>
        <w:strike w:val="0"/>
        <w:dstrike w:val="0"/>
        <w:outline w:val="0"/>
        <w:emboss w:val="0"/>
        <w:imprint w:val="0"/>
        <w:spacing w:val="0"/>
        <w:w w:val="100"/>
        <w:kern w:val="0"/>
        <w:position w:val="0"/>
        <w:highlight w:val="none"/>
        <w:vertAlign w:val="baseline"/>
      </w:rPr>
    </w:lvl>
    <w:lvl w:ilvl="1" w:tplc="40090003">
      <w:start w:val="1"/>
      <w:numFmt w:val="bullet"/>
      <w:lvlText w:val="o"/>
      <w:lvlJc w:val="left"/>
      <w:pPr>
        <w:ind w:left="1220" w:hanging="360"/>
      </w:pPr>
      <w:rPr>
        <w:rFonts w:ascii="Courier New" w:hAnsi="Courier New" w:cs="Courier New" w:hint="default"/>
      </w:rPr>
    </w:lvl>
    <w:lvl w:ilvl="2" w:tplc="40090005" w:tentative="1">
      <w:start w:val="1"/>
      <w:numFmt w:val="bullet"/>
      <w:lvlText w:val=""/>
      <w:lvlJc w:val="left"/>
      <w:pPr>
        <w:ind w:left="1940" w:hanging="360"/>
      </w:pPr>
      <w:rPr>
        <w:rFonts w:ascii="Wingdings" w:hAnsi="Wingdings" w:hint="default"/>
      </w:rPr>
    </w:lvl>
    <w:lvl w:ilvl="3" w:tplc="40090001" w:tentative="1">
      <w:start w:val="1"/>
      <w:numFmt w:val="bullet"/>
      <w:lvlText w:val=""/>
      <w:lvlJc w:val="left"/>
      <w:pPr>
        <w:ind w:left="2660" w:hanging="360"/>
      </w:pPr>
      <w:rPr>
        <w:rFonts w:ascii="Symbol" w:hAnsi="Symbol" w:hint="default"/>
      </w:rPr>
    </w:lvl>
    <w:lvl w:ilvl="4" w:tplc="40090003" w:tentative="1">
      <w:start w:val="1"/>
      <w:numFmt w:val="bullet"/>
      <w:lvlText w:val="o"/>
      <w:lvlJc w:val="left"/>
      <w:pPr>
        <w:ind w:left="3380" w:hanging="360"/>
      </w:pPr>
      <w:rPr>
        <w:rFonts w:ascii="Courier New" w:hAnsi="Courier New" w:cs="Courier New" w:hint="default"/>
      </w:rPr>
    </w:lvl>
    <w:lvl w:ilvl="5" w:tplc="40090005" w:tentative="1">
      <w:start w:val="1"/>
      <w:numFmt w:val="bullet"/>
      <w:lvlText w:val=""/>
      <w:lvlJc w:val="left"/>
      <w:pPr>
        <w:ind w:left="4100" w:hanging="360"/>
      </w:pPr>
      <w:rPr>
        <w:rFonts w:ascii="Wingdings" w:hAnsi="Wingdings" w:hint="default"/>
      </w:rPr>
    </w:lvl>
    <w:lvl w:ilvl="6" w:tplc="40090001" w:tentative="1">
      <w:start w:val="1"/>
      <w:numFmt w:val="bullet"/>
      <w:lvlText w:val=""/>
      <w:lvlJc w:val="left"/>
      <w:pPr>
        <w:ind w:left="4820" w:hanging="360"/>
      </w:pPr>
      <w:rPr>
        <w:rFonts w:ascii="Symbol" w:hAnsi="Symbol" w:hint="default"/>
      </w:rPr>
    </w:lvl>
    <w:lvl w:ilvl="7" w:tplc="40090003" w:tentative="1">
      <w:start w:val="1"/>
      <w:numFmt w:val="bullet"/>
      <w:lvlText w:val="o"/>
      <w:lvlJc w:val="left"/>
      <w:pPr>
        <w:ind w:left="5540" w:hanging="360"/>
      </w:pPr>
      <w:rPr>
        <w:rFonts w:ascii="Courier New" w:hAnsi="Courier New" w:cs="Courier New" w:hint="default"/>
      </w:rPr>
    </w:lvl>
    <w:lvl w:ilvl="8" w:tplc="40090005" w:tentative="1">
      <w:start w:val="1"/>
      <w:numFmt w:val="bullet"/>
      <w:lvlText w:val=""/>
      <w:lvlJc w:val="left"/>
      <w:pPr>
        <w:ind w:left="6260" w:hanging="360"/>
      </w:pPr>
      <w:rPr>
        <w:rFonts w:ascii="Wingdings" w:hAnsi="Wingdings" w:hint="default"/>
      </w:rPr>
    </w:lvl>
  </w:abstractNum>
  <w:abstractNum w:abstractNumId="5" w15:restartNumberingAfterBreak="0">
    <w:nsid w:val="11AD3C2A"/>
    <w:multiLevelType w:val="hybridMultilevel"/>
    <w:tmpl w:val="02860988"/>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917D3A"/>
    <w:multiLevelType w:val="hybridMultilevel"/>
    <w:tmpl w:val="58BE0D70"/>
    <w:lvl w:ilvl="0" w:tplc="08090001">
      <w:start w:val="1"/>
      <w:numFmt w:val="bullet"/>
      <w:lvlText w:val=""/>
      <w:lvlJc w:val="left"/>
      <w:pPr>
        <w:ind w:left="58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10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132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154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176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98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220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242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264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16F90539"/>
    <w:multiLevelType w:val="hybridMultilevel"/>
    <w:tmpl w:val="1B1A2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F8046F"/>
    <w:multiLevelType w:val="hybridMultilevel"/>
    <w:tmpl w:val="73A4B5B2"/>
    <w:lvl w:ilvl="0" w:tplc="AA3087C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431CC2"/>
    <w:multiLevelType w:val="hybridMultilevel"/>
    <w:tmpl w:val="79985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1C76F4"/>
    <w:multiLevelType w:val="hybridMultilevel"/>
    <w:tmpl w:val="7C4A8B7C"/>
    <w:lvl w:ilvl="0" w:tplc="AA3087C4">
      <w:start w:val="1"/>
      <w:numFmt w:val="bullet"/>
      <w:lvlText w:val="•"/>
      <w:lvlJc w:val="left"/>
      <w:pPr>
        <w:ind w:left="5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0090003">
      <w:start w:val="1"/>
      <w:numFmt w:val="bullet"/>
      <w:lvlText w:val="o"/>
      <w:lvlJc w:val="left"/>
      <w:pPr>
        <w:ind w:left="1220" w:hanging="360"/>
      </w:pPr>
      <w:rPr>
        <w:rFonts w:ascii="Courier New" w:hAnsi="Courier New" w:cs="Courier New" w:hint="default"/>
      </w:rPr>
    </w:lvl>
    <w:lvl w:ilvl="2" w:tplc="40090005" w:tentative="1">
      <w:start w:val="1"/>
      <w:numFmt w:val="bullet"/>
      <w:lvlText w:val=""/>
      <w:lvlJc w:val="left"/>
      <w:pPr>
        <w:ind w:left="1940" w:hanging="360"/>
      </w:pPr>
      <w:rPr>
        <w:rFonts w:ascii="Wingdings" w:hAnsi="Wingdings" w:hint="default"/>
      </w:rPr>
    </w:lvl>
    <w:lvl w:ilvl="3" w:tplc="40090001" w:tentative="1">
      <w:start w:val="1"/>
      <w:numFmt w:val="bullet"/>
      <w:lvlText w:val=""/>
      <w:lvlJc w:val="left"/>
      <w:pPr>
        <w:ind w:left="2660" w:hanging="360"/>
      </w:pPr>
      <w:rPr>
        <w:rFonts w:ascii="Symbol" w:hAnsi="Symbol" w:hint="default"/>
      </w:rPr>
    </w:lvl>
    <w:lvl w:ilvl="4" w:tplc="40090003" w:tentative="1">
      <w:start w:val="1"/>
      <w:numFmt w:val="bullet"/>
      <w:lvlText w:val="o"/>
      <w:lvlJc w:val="left"/>
      <w:pPr>
        <w:ind w:left="3380" w:hanging="360"/>
      </w:pPr>
      <w:rPr>
        <w:rFonts w:ascii="Courier New" w:hAnsi="Courier New" w:cs="Courier New" w:hint="default"/>
      </w:rPr>
    </w:lvl>
    <w:lvl w:ilvl="5" w:tplc="40090005" w:tentative="1">
      <w:start w:val="1"/>
      <w:numFmt w:val="bullet"/>
      <w:lvlText w:val=""/>
      <w:lvlJc w:val="left"/>
      <w:pPr>
        <w:ind w:left="4100" w:hanging="360"/>
      </w:pPr>
      <w:rPr>
        <w:rFonts w:ascii="Wingdings" w:hAnsi="Wingdings" w:hint="default"/>
      </w:rPr>
    </w:lvl>
    <w:lvl w:ilvl="6" w:tplc="40090001" w:tentative="1">
      <w:start w:val="1"/>
      <w:numFmt w:val="bullet"/>
      <w:lvlText w:val=""/>
      <w:lvlJc w:val="left"/>
      <w:pPr>
        <w:ind w:left="4820" w:hanging="360"/>
      </w:pPr>
      <w:rPr>
        <w:rFonts w:ascii="Symbol" w:hAnsi="Symbol" w:hint="default"/>
      </w:rPr>
    </w:lvl>
    <w:lvl w:ilvl="7" w:tplc="40090003" w:tentative="1">
      <w:start w:val="1"/>
      <w:numFmt w:val="bullet"/>
      <w:lvlText w:val="o"/>
      <w:lvlJc w:val="left"/>
      <w:pPr>
        <w:ind w:left="5540" w:hanging="360"/>
      </w:pPr>
      <w:rPr>
        <w:rFonts w:ascii="Courier New" w:hAnsi="Courier New" w:cs="Courier New" w:hint="default"/>
      </w:rPr>
    </w:lvl>
    <w:lvl w:ilvl="8" w:tplc="40090005" w:tentative="1">
      <w:start w:val="1"/>
      <w:numFmt w:val="bullet"/>
      <w:lvlText w:val=""/>
      <w:lvlJc w:val="left"/>
      <w:pPr>
        <w:ind w:left="6260" w:hanging="360"/>
      </w:pPr>
      <w:rPr>
        <w:rFonts w:ascii="Wingdings" w:hAnsi="Wingdings" w:hint="default"/>
      </w:rPr>
    </w:lvl>
  </w:abstractNum>
  <w:abstractNum w:abstractNumId="11" w15:restartNumberingAfterBreak="0">
    <w:nsid w:val="2DDB697E"/>
    <w:multiLevelType w:val="hybridMultilevel"/>
    <w:tmpl w:val="9E7A2D6C"/>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30C07248"/>
    <w:multiLevelType w:val="hybridMultilevel"/>
    <w:tmpl w:val="E5B262E0"/>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2BB7E16"/>
    <w:multiLevelType w:val="hybridMultilevel"/>
    <w:tmpl w:val="C582A9EE"/>
    <w:styleLink w:val="Numbered"/>
    <w:lvl w:ilvl="0" w:tplc="C010DD0A">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49A6CF56">
      <w:start w:val="1"/>
      <w:numFmt w:val="decimal"/>
      <w:lvlText w:val="%2."/>
      <w:lvlJc w:val="left"/>
      <w:pPr>
        <w:ind w:left="110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BF800764">
      <w:start w:val="1"/>
      <w:numFmt w:val="decimal"/>
      <w:lvlText w:val="%3."/>
      <w:lvlJc w:val="left"/>
      <w:pPr>
        <w:ind w:left="132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C78CBFBC">
      <w:start w:val="1"/>
      <w:numFmt w:val="decimal"/>
      <w:lvlText w:val="%4."/>
      <w:lvlJc w:val="left"/>
      <w:pPr>
        <w:ind w:left="154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02B89420">
      <w:start w:val="1"/>
      <w:numFmt w:val="decimal"/>
      <w:lvlText w:val="%5."/>
      <w:lvlJc w:val="left"/>
      <w:pPr>
        <w:ind w:left="176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39E2DF26">
      <w:start w:val="1"/>
      <w:numFmt w:val="decimal"/>
      <w:lvlText w:val="%6."/>
      <w:lvlJc w:val="left"/>
      <w:pPr>
        <w:ind w:left="198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596AC836">
      <w:start w:val="1"/>
      <w:numFmt w:val="decimal"/>
      <w:lvlText w:val="%7."/>
      <w:lvlJc w:val="left"/>
      <w:pPr>
        <w:ind w:left="220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388E0E96">
      <w:start w:val="1"/>
      <w:numFmt w:val="decimal"/>
      <w:lvlText w:val="%8."/>
      <w:lvlJc w:val="left"/>
      <w:pPr>
        <w:ind w:left="242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CBCE12FA">
      <w:start w:val="1"/>
      <w:numFmt w:val="decimal"/>
      <w:lvlText w:val="%9."/>
      <w:lvlJc w:val="left"/>
      <w:pPr>
        <w:ind w:left="2647" w:hanging="667"/>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C161FF"/>
    <w:multiLevelType w:val="hybridMultilevel"/>
    <w:tmpl w:val="25707CAE"/>
    <w:lvl w:ilvl="0" w:tplc="C56AE4DA">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C7A4C01"/>
    <w:multiLevelType w:val="hybridMultilevel"/>
    <w:tmpl w:val="0C24396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F1D7AF3"/>
    <w:multiLevelType w:val="hybridMultilevel"/>
    <w:tmpl w:val="5600900C"/>
    <w:lvl w:ilvl="0" w:tplc="0809000F">
      <w:start w:val="1"/>
      <w:numFmt w:val="decimal"/>
      <w:lvlText w:val="%1."/>
      <w:lvlJc w:val="left"/>
      <w:pPr>
        <w:ind w:left="58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10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132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154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176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98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220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242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264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4175577B"/>
    <w:multiLevelType w:val="hybridMultilevel"/>
    <w:tmpl w:val="60808488"/>
    <w:lvl w:ilvl="0" w:tplc="40090005">
      <w:start w:val="1"/>
      <w:numFmt w:val="bullet"/>
      <w:lvlText w:val=""/>
      <w:lvlJc w:val="left"/>
      <w:pPr>
        <w:ind w:left="940" w:hanging="360"/>
      </w:pPr>
      <w:rPr>
        <w:rFonts w:ascii="Wingdings" w:hAnsi="Wingdings" w:hint="default"/>
      </w:rPr>
    </w:lvl>
    <w:lvl w:ilvl="1" w:tplc="40090003">
      <w:start w:val="1"/>
      <w:numFmt w:val="bullet"/>
      <w:lvlText w:val="o"/>
      <w:lvlJc w:val="left"/>
      <w:pPr>
        <w:ind w:left="1660" w:hanging="360"/>
      </w:pPr>
      <w:rPr>
        <w:rFonts w:ascii="Courier New" w:hAnsi="Courier New" w:cs="Courier New" w:hint="default"/>
      </w:rPr>
    </w:lvl>
    <w:lvl w:ilvl="2" w:tplc="40090005" w:tentative="1">
      <w:start w:val="1"/>
      <w:numFmt w:val="bullet"/>
      <w:lvlText w:val=""/>
      <w:lvlJc w:val="left"/>
      <w:pPr>
        <w:ind w:left="2380" w:hanging="360"/>
      </w:pPr>
      <w:rPr>
        <w:rFonts w:ascii="Wingdings" w:hAnsi="Wingdings" w:hint="default"/>
      </w:rPr>
    </w:lvl>
    <w:lvl w:ilvl="3" w:tplc="40090001" w:tentative="1">
      <w:start w:val="1"/>
      <w:numFmt w:val="bullet"/>
      <w:lvlText w:val=""/>
      <w:lvlJc w:val="left"/>
      <w:pPr>
        <w:ind w:left="3100" w:hanging="360"/>
      </w:pPr>
      <w:rPr>
        <w:rFonts w:ascii="Symbol" w:hAnsi="Symbol" w:hint="default"/>
      </w:rPr>
    </w:lvl>
    <w:lvl w:ilvl="4" w:tplc="40090003" w:tentative="1">
      <w:start w:val="1"/>
      <w:numFmt w:val="bullet"/>
      <w:lvlText w:val="o"/>
      <w:lvlJc w:val="left"/>
      <w:pPr>
        <w:ind w:left="3820" w:hanging="360"/>
      </w:pPr>
      <w:rPr>
        <w:rFonts w:ascii="Courier New" w:hAnsi="Courier New" w:cs="Courier New" w:hint="default"/>
      </w:rPr>
    </w:lvl>
    <w:lvl w:ilvl="5" w:tplc="40090005" w:tentative="1">
      <w:start w:val="1"/>
      <w:numFmt w:val="bullet"/>
      <w:lvlText w:val=""/>
      <w:lvlJc w:val="left"/>
      <w:pPr>
        <w:ind w:left="4540" w:hanging="360"/>
      </w:pPr>
      <w:rPr>
        <w:rFonts w:ascii="Wingdings" w:hAnsi="Wingdings" w:hint="default"/>
      </w:rPr>
    </w:lvl>
    <w:lvl w:ilvl="6" w:tplc="40090001" w:tentative="1">
      <w:start w:val="1"/>
      <w:numFmt w:val="bullet"/>
      <w:lvlText w:val=""/>
      <w:lvlJc w:val="left"/>
      <w:pPr>
        <w:ind w:left="5260" w:hanging="360"/>
      </w:pPr>
      <w:rPr>
        <w:rFonts w:ascii="Symbol" w:hAnsi="Symbol" w:hint="default"/>
      </w:rPr>
    </w:lvl>
    <w:lvl w:ilvl="7" w:tplc="40090003" w:tentative="1">
      <w:start w:val="1"/>
      <w:numFmt w:val="bullet"/>
      <w:lvlText w:val="o"/>
      <w:lvlJc w:val="left"/>
      <w:pPr>
        <w:ind w:left="5980" w:hanging="360"/>
      </w:pPr>
      <w:rPr>
        <w:rFonts w:ascii="Courier New" w:hAnsi="Courier New" w:cs="Courier New" w:hint="default"/>
      </w:rPr>
    </w:lvl>
    <w:lvl w:ilvl="8" w:tplc="40090005" w:tentative="1">
      <w:start w:val="1"/>
      <w:numFmt w:val="bullet"/>
      <w:lvlText w:val=""/>
      <w:lvlJc w:val="left"/>
      <w:pPr>
        <w:ind w:left="6700" w:hanging="360"/>
      </w:pPr>
      <w:rPr>
        <w:rFonts w:ascii="Wingdings" w:hAnsi="Wingdings" w:hint="default"/>
      </w:rPr>
    </w:lvl>
  </w:abstractNum>
  <w:abstractNum w:abstractNumId="18" w15:restartNumberingAfterBreak="0">
    <w:nsid w:val="43A30C5C"/>
    <w:multiLevelType w:val="multilevel"/>
    <w:tmpl w:val="D1C02B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8621D2B"/>
    <w:multiLevelType w:val="hybridMultilevel"/>
    <w:tmpl w:val="C1264518"/>
    <w:numStyleLink w:val="Bullet"/>
  </w:abstractNum>
  <w:abstractNum w:abstractNumId="20" w15:restartNumberingAfterBreak="0">
    <w:nsid w:val="49267D77"/>
    <w:multiLevelType w:val="hybridMultilevel"/>
    <w:tmpl w:val="81AE8F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5AE670A4"/>
    <w:multiLevelType w:val="hybridMultilevel"/>
    <w:tmpl w:val="3D64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A19CC"/>
    <w:multiLevelType w:val="multilevel"/>
    <w:tmpl w:val="D1C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96547"/>
    <w:multiLevelType w:val="hybridMultilevel"/>
    <w:tmpl w:val="C1264518"/>
    <w:numStyleLink w:val="Bullet"/>
  </w:abstractNum>
  <w:abstractNum w:abstractNumId="24" w15:restartNumberingAfterBreak="0">
    <w:nsid w:val="62A14ABF"/>
    <w:multiLevelType w:val="hybridMultilevel"/>
    <w:tmpl w:val="CED8E79E"/>
    <w:lvl w:ilvl="0" w:tplc="56BAAB4C">
      <w:start w:val="1"/>
      <w:numFmt w:val="lowerRoman"/>
      <w:lvlText w:val="ix)"/>
      <w:lvlJc w:val="right"/>
      <w:pPr>
        <w:ind w:left="720" w:hanging="360"/>
      </w:pPr>
    </w:lvl>
    <w:lvl w:ilvl="1" w:tplc="28D60F4A">
      <w:start w:val="1"/>
      <w:numFmt w:val="lowerLetter"/>
      <w:lvlText w:val="%2."/>
      <w:lvlJc w:val="left"/>
      <w:pPr>
        <w:ind w:left="1440" w:hanging="360"/>
      </w:pPr>
    </w:lvl>
    <w:lvl w:ilvl="2" w:tplc="FF54ECA6">
      <w:start w:val="1"/>
      <w:numFmt w:val="lowerRoman"/>
      <w:lvlText w:val="%3."/>
      <w:lvlJc w:val="right"/>
      <w:pPr>
        <w:ind w:left="2160" w:hanging="180"/>
      </w:pPr>
    </w:lvl>
    <w:lvl w:ilvl="3" w:tplc="36885E4C">
      <w:start w:val="1"/>
      <w:numFmt w:val="decimal"/>
      <w:lvlText w:val="%4."/>
      <w:lvlJc w:val="left"/>
      <w:pPr>
        <w:ind w:left="2880" w:hanging="360"/>
      </w:pPr>
    </w:lvl>
    <w:lvl w:ilvl="4" w:tplc="001EEDF2">
      <w:start w:val="1"/>
      <w:numFmt w:val="lowerLetter"/>
      <w:lvlText w:val="%5."/>
      <w:lvlJc w:val="left"/>
      <w:pPr>
        <w:ind w:left="3600" w:hanging="360"/>
      </w:pPr>
    </w:lvl>
    <w:lvl w:ilvl="5" w:tplc="210C1D38">
      <w:start w:val="1"/>
      <w:numFmt w:val="lowerRoman"/>
      <w:lvlText w:val="%6."/>
      <w:lvlJc w:val="right"/>
      <w:pPr>
        <w:ind w:left="4320" w:hanging="180"/>
      </w:pPr>
    </w:lvl>
    <w:lvl w:ilvl="6" w:tplc="5F0A6EE6">
      <w:start w:val="1"/>
      <w:numFmt w:val="decimal"/>
      <w:lvlText w:val="%7."/>
      <w:lvlJc w:val="left"/>
      <w:pPr>
        <w:ind w:left="5040" w:hanging="360"/>
      </w:pPr>
    </w:lvl>
    <w:lvl w:ilvl="7" w:tplc="E6F01D02">
      <w:start w:val="1"/>
      <w:numFmt w:val="lowerLetter"/>
      <w:lvlText w:val="%8."/>
      <w:lvlJc w:val="left"/>
      <w:pPr>
        <w:ind w:left="5760" w:hanging="360"/>
      </w:pPr>
    </w:lvl>
    <w:lvl w:ilvl="8" w:tplc="2062B7AA">
      <w:start w:val="1"/>
      <w:numFmt w:val="lowerRoman"/>
      <w:lvlText w:val="%9."/>
      <w:lvlJc w:val="right"/>
      <w:pPr>
        <w:ind w:left="6480" w:hanging="180"/>
      </w:pPr>
    </w:lvl>
  </w:abstractNum>
  <w:abstractNum w:abstractNumId="25" w15:restartNumberingAfterBreak="0">
    <w:nsid w:val="64D2234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8FE38BC"/>
    <w:multiLevelType w:val="hybridMultilevel"/>
    <w:tmpl w:val="E52C81B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D581034"/>
    <w:multiLevelType w:val="hybridMultilevel"/>
    <w:tmpl w:val="C1264518"/>
    <w:styleLink w:val="Bullet"/>
    <w:lvl w:ilvl="0" w:tplc="12268B1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C12D212">
      <w:start w:val="1"/>
      <w:numFmt w:val="bullet"/>
      <w:lvlText w:val="•"/>
      <w:lvlJc w:val="left"/>
      <w:pPr>
        <w:ind w:left="110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720243E4">
      <w:start w:val="1"/>
      <w:numFmt w:val="bullet"/>
      <w:lvlText w:val="•"/>
      <w:lvlJc w:val="left"/>
      <w:pPr>
        <w:ind w:left="132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0CCC646A">
      <w:start w:val="1"/>
      <w:numFmt w:val="bullet"/>
      <w:lvlText w:val="•"/>
      <w:lvlJc w:val="left"/>
      <w:pPr>
        <w:ind w:left="154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8DB4B644">
      <w:start w:val="1"/>
      <w:numFmt w:val="bullet"/>
      <w:lvlText w:val="•"/>
      <w:lvlJc w:val="left"/>
      <w:pPr>
        <w:ind w:left="176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D520E11E">
      <w:start w:val="1"/>
      <w:numFmt w:val="bullet"/>
      <w:lvlText w:val="•"/>
      <w:lvlJc w:val="left"/>
      <w:pPr>
        <w:ind w:left="198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C37295D8">
      <w:start w:val="1"/>
      <w:numFmt w:val="bullet"/>
      <w:lvlText w:val="•"/>
      <w:lvlJc w:val="left"/>
      <w:pPr>
        <w:ind w:left="220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29FE464E">
      <w:start w:val="1"/>
      <w:numFmt w:val="bullet"/>
      <w:lvlText w:val="•"/>
      <w:lvlJc w:val="left"/>
      <w:pPr>
        <w:ind w:left="242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6F464052">
      <w:start w:val="1"/>
      <w:numFmt w:val="bullet"/>
      <w:lvlText w:val="•"/>
      <w:lvlJc w:val="left"/>
      <w:pPr>
        <w:ind w:left="2647" w:hanging="66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7E98685C"/>
    <w:multiLevelType w:val="hybridMultilevel"/>
    <w:tmpl w:val="D706B3B0"/>
    <w:lvl w:ilvl="0" w:tplc="C56AE4DA">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025116">
    <w:abstractNumId w:val="24"/>
  </w:num>
  <w:num w:numId="2" w16cid:durableId="1606647736">
    <w:abstractNumId w:val="13"/>
  </w:num>
  <w:num w:numId="3" w16cid:durableId="1328165630">
    <w:abstractNumId w:val="3"/>
  </w:num>
  <w:num w:numId="4" w16cid:durableId="123277370">
    <w:abstractNumId w:val="27"/>
  </w:num>
  <w:num w:numId="5" w16cid:durableId="976566320">
    <w:abstractNumId w:val="23"/>
  </w:num>
  <w:num w:numId="6" w16cid:durableId="2022733063">
    <w:abstractNumId w:val="19"/>
  </w:num>
  <w:num w:numId="7" w16cid:durableId="1800415995">
    <w:abstractNumId w:val="10"/>
  </w:num>
  <w:num w:numId="8" w16cid:durableId="790586710">
    <w:abstractNumId w:val="8"/>
  </w:num>
  <w:num w:numId="9" w16cid:durableId="1271158217">
    <w:abstractNumId w:val="2"/>
  </w:num>
  <w:num w:numId="10" w16cid:durableId="1611667181">
    <w:abstractNumId w:val="28"/>
  </w:num>
  <w:num w:numId="11" w16cid:durableId="217320839">
    <w:abstractNumId w:val="22"/>
  </w:num>
  <w:num w:numId="12" w16cid:durableId="1545361875">
    <w:abstractNumId w:val="18"/>
  </w:num>
  <w:num w:numId="13" w16cid:durableId="79450570">
    <w:abstractNumId w:val="7"/>
  </w:num>
  <w:num w:numId="14" w16cid:durableId="1152136043">
    <w:abstractNumId w:val="26"/>
  </w:num>
  <w:num w:numId="15" w16cid:durableId="672073448">
    <w:abstractNumId w:val="16"/>
  </w:num>
  <w:num w:numId="16" w16cid:durableId="1906137332">
    <w:abstractNumId w:val="5"/>
  </w:num>
  <w:num w:numId="17" w16cid:durableId="716439747">
    <w:abstractNumId w:val="12"/>
  </w:num>
  <w:num w:numId="18" w16cid:durableId="331766212">
    <w:abstractNumId w:val="14"/>
  </w:num>
  <w:num w:numId="19" w16cid:durableId="214044053">
    <w:abstractNumId w:val="6"/>
  </w:num>
  <w:num w:numId="20" w16cid:durableId="1153567253">
    <w:abstractNumId w:val="25"/>
  </w:num>
  <w:num w:numId="21" w16cid:durableId="1571310607">
    <w:abstractNumId w:val="20"/>
  </w:num>
  <w:num w:numId="22" w16cid:durableId="1655184287">
    <w:abstractNumId w:val="17"/>
  </w:num>
  <w:num w:numId="23" w16cid:durableId="507330077">
    <w:abstractNumId w:val="1"/>
  </w:num>
  <w:num w:numId="24" w16cid:durableId="1397626978">
    <w:abstractNumId w:val="15"/>
  </w:num>
  <w:num w:numId="25" w16cid:durableId="1692299479">
    <w:abstractNumId w:val="11"/>
  </w:num>
  <w:num w:numId="26" w16cid:durableId="1679652510">
    <w:abstractNumId w:val="0"/>
  </w:num>
  <w:num w:numId="27" w16cid:durableId="1884830156">
    <w:abstractNumId w:val="9"/>
  </w:num>
  <w:num w:numId="28" w16cid:durableId="950279360">
    <w:abstractNumId w:val="4"/>
  </w:num>
  <w:num w:numId="29" w16cid:durableId="298071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74A"/>
    <w:rsid w:val="00002D5F"/>
    <w:rsid w:val="00015726"/>
    <w:rsid w:val="00024C7D"/>
    <w:rsid w:val="0002587E"/>
    <w:rsid w:val="000258A3"/>
    <w:rsid w:val="00025936"/>
    <w:rsid w:val="0003274A"/>
    <w:rsid w:val="000368BF"/>
    <w:rsid w:val="00036B73"/>
    <w:rsid w:val="00054046"/>
    <w:rsid w:val="000545A4"/>
    <w:rsid w:val="000672D4"/>
    <w:rsid w:val="00072927"/>
    <w:rsid w:val="00076F99"/>
    <w:rsid w:val="00082191"/>
    <w:rsid w:val="00090539"/>
    <w:rsid w:val="000924D7"/>
    <w:rsid w:val="000A56F5"/>
    <w:rsid w:val="000B5F47"/>
    <w:rsid w:val="000D53DC"/>
    <w:rsid w:val="000E209C"/>
    <w:rsid w:val="000E21AE"/>
    <w:rsid w:val="000E558D"/>
    <w:rsid w:val="000F4492"/>
    <w:rsid w:val="000F6D52"/>
    <w:rsid w:val="001060E8"/>
    <w:rsid w:val="00113FFE"/>
    <w:rsid w:val="00116C14"/>
    <w:rsid w:val="001379AA"/>
    <w:rsid w:val="001607D9"/>
    <w:rsid w:val="001607F6"/>
    <w:rsid w:val="00165466"/>
    <w:rsid w:val="001673A3"/>
    <w:rsid w:val="001760A3"/>
    <w:rsid w:val="001762BE"/>
    <w:rsid w:val="00182D82"/>
    <w:rsid w:val="0018527E"/>
    <w:rsid w:val="00190CBF"/>
    <w:rsid w:val="001A0AC8"/>
    <w:rsid w:val="001A74BD"/>
    <w:rsid w:val="001B3FB0"/>
    <w:rsid w:val="001B6C29"/>
    <w:rsid w:val="001B6CFF"/>
    <w:rsid w:val="001B7BEC"/>
    <w:rsid w:val="001C65D1"/>
    <w:rsid w:val="001C68EE"/>
    <w:rsid w:val="001D51A7"/>
    <w:rsid w:val="001E0847"/>
    <w:rsid w:val="001F2F20"/>
    <w:rsid w:val="002079B8"/>
    <w:rsid w:val="00210F66"/>
    <w:rsid w:val="00217401"/>
    <w:rsid w:val="002244D7"/>
    <w:rsid w:val="002255DC"/>
    <w:rsid w:val="0023260D"/>
    <w:rsid w:val="00235E5C"/>
    <w:rsid w:val="00241C43"/>
    <w:rsid w:val="002421AE"/>
    <w:rsid w:val="00242DCB"/>
    <w:rsid w:val="00243675"/>
    <w:rsid w:val="00256030"/>
    <w:rsid w:val="0026042F"/>
    <w:rsid w:val="00262E68"/>
    <w:rsid w:val="002813CE"/>
    <w:rsid w:val="00287E39"/>
    <w:rsid w:val="0029269B"/>
    <w:rsid w:val="002A7FCD"/>
    <w:rsid w:val="002B390E"/>
    <w:rsid w:val="002B3AE3"/>
    <w:rsid w:val="002C78A5"/>
    <w:rsid w:val="002D65BF"/>
    <w:rsid w:val="002D6979"/>
    <w:rsid w:val="002D7446"/>
    <w:rsid w:val="002E26F7"/>
    <w:rsid w:val="002E3461"/>
    <w:rsid w:val="002F01CB"/>
    <w:rsid w:val="00307979"/>
    <w:rsid w:val="00311D91"/>
    <w:rsid w:val="003171DF"/>
    <w:rsid w:val="00322635"/>
    <w:rsid w:val="00325D04"/>
    <w:rsid w:val="00341F78"/>
    <w:rsid w:val="00342AAB"/>
    <w:rsid w:val="0035690D"/>
    <w:rsid w:val="0037284D"/>
    <w:rsid w:val="003737C1"/>
    <w:rsid w:val="00375A6A"/>
    <w:rsid w:val="00380533"/>
    <w:rsid w:val="003863B2"/>
    <w:rsid w:val="003A270B"/>
    <w:rsid w:val="003A322A"/>
    <w:rsid w:val="003A5468"/>
    <w:rsid w:val="003A67FC"/>
    <w:rsid w:val="003B28F6"/>
    <w:rsid w:val="003B400A"/>
    <w:rsid w:val="003C0376"/>
    <w:rsid w:val="003C2F02"/>
    <w:rsid w:val="003D05E4"/>
    <w:rsid w:val="003E02F2"/>
    <w:rsid w:val="003E0AE9"/>
    <w:rsid w:val="003E1706"/>
    <w:rsid w:val="003E32C4"/>
    <w:rsid w:val="003E67A4"/>
    <w:rsid w:val="0042237A"/>
    <w:rsid w:val="00425E3B"/>
    <w:rsid w:val="00436267"/>
    <w:rsid w:val="0045318A"/>
    <w:rsid w:val="00457313"/>
    <w:rsid w:val="0046108B"/>
    <w:rsid w:val="0046653E"/>
    <w:rsid w:val="00471B98"/>
    <w:rsid w:val="004925EB"/>
    <w:rsid w:val="00495ACE"/>
    <w:rsid w:val="00495F08"/>
    <w:rsid w:val="004A79BA"/>
    <w:rsid w:val="004B3A73"/>
    <w:rsid w:val="004D7486"/>
    <w:rsid w:val="004E3E58"/>
    <w:rsid w:val="004E6281"/>
    <w:rsid w:val="00500CD8"/>
    <w:rsid w:val="005025E3"/>
    <w:rsid w:val="00505376"/>
    <w:rsid w:val="00531114"/>
    <w:rsid w:val="00551579"/>
    <w:rsid w:val="00553001"/>
    <w:rsid w:val="00571A4A"/>
    <w:rsid w:val="005728B2"/>
    <w:rsid w:val="00582451"/>
    <w:rsid w:val="00587E9E"/>
    <w:rsid w:val="00592878"/>
    <w:rsid w:val="00593977"/>
    <w:rsid w:val="005B0AF2"/>
    <w:rsid w:val="005D46C2"/>
    <w:rsid w:val="005D6296"/>
    <w:rsid w:val="005E1A0A"/>
    <w:rsid w:val="005E3F64"/>
    <w:rsid w:val="005E6254"/>
    <w:rsid w:val="00602F5A"/>
    <w:rsid w:val="0060503D"/>
    <w:rsid w:val="00607EB7"/>
    <w:rsid w:val="0061322E"/>
    <w:rsid w:val="00621071"/>
    <w:rsid w:val="00654BFB"/>
    <w:rsid w:val="00665CA1"/>
    <w:rsid w:val="006672E1"/>
    <w:rsid w:val="00672E6A"/>
    <w:rsid w:val="00673CB1"/>
    <w:rsid w:val="00675B29"/>
    <w:rsid w:val="00680BC7"/>
    <w:rsid w:val="006828D9"/>
    <w:rsid w:val="00692448"/>
    <w:rsid w:val="00694CF3"/>
    <w:rsid w:val="00696851"/>
    <w:rsid w:val="00697E99"/>
    <w:rsid w:val="006A592A"/>
    <w:rsid w:val="006B5EBA"/>
    <w:rsid w:val="006D283E"/>
    <w:rsid w:val="006E3A82"/>
    <w:rsid w:val="006F3F3F"/>
    <w:rsid w:val="00712D80"/>
    <w:rsid w:val="007171DC"/>
    <w:rsid w:val="0071737C"/>
    <w:rsid w:val="007348E9"/>
    <w:rsid w:val="00755D91"/>
    <w:rsid w:val="0076152E"/>
    <w:rsid w:val="00763F7E"/>
    <w:rsid w:val="00775A75"/>
    <w:rsid w:val="0077713A"/>
    <w:rsid w:val="00781E18"/>
    <w:rsid w:val="00792F27"/>
    <w:rsid w:val="007934A3"/>
    <w:rsid w:val="00795F2F"/>
    <w:rsid w:val="007A19D0"/>
    <w:rsid w:val="007A677F"/>
    <w:rsid w:val="007B1B69"/>
    <w:rsid w:val="007B37D4"/>
    <w:rsid w:val="007C07D7"/>
    <w:rsid w:val="007C24C6"/>
    <w:rsid w:val="007C5BB7"/>
    <w:rsid w:val="007C5E3C"/>
    <w:rsid w:val="007E137B"/>
    <w:rsid w:val="007E32BC"/>
    <w:rsid w:val="007F081B"/>
    <w:rsid w:val="007F08E5"/>
    <w:rsid w:val="007F4FBC"/>
    <w:rsid w:val="00800357"/>
    <w:rsid w:val="00800A0F"/>
    <w:rsid w:val="0080161A"/>
    <w:rsid w:val="008019ED"/>
    <w:rsid w:val="00801DAE"/>
    <w:rsid w:val="0083120B"/>
    <w:rsid w:val="0083159D"/>
    <w:rsid w:val="008327DB"/>
    <w:rsid w:val="00842EA5"/>
    <w:rsid w:val="0084340E"/>
    <w:rsid w:val="00854DA3"/>
    <w:rsid w:val="00866872"/>
    <w:rsid w:val="008712BB"/>
    <w:rsid w:val="0087139C"/>
    <w:rsid w:val="00871DAC"/>
    <w:rsid w:val="008773E5"/>
    <w:rsid w:val="00880063"/>
    <w:rsid w:val="00882D39"/>
    <w:rsid w:val="00893A8D"/>
    <w:rsid w:val="008A75AD"/>
    <w:rsid w:val="008B2809"/>
    <w:rsid w:val="008C73AE"/>
    <w:rsid w:val="008C7E85"/>
    <w:rsid w:val="008E633B"/>
    <w:rsid w:val="00922E2A"/>
    <w:rsid w:val="009261D2"/>
    <w:rsid w:val="009349D9"/>
    <w:rsid w:val="00941E5F"/>
    <w:rsid w:val="009429C5"/>
    <w:rsid w:val="009523F2"/>
    <w:rsid w:val="00953E93"/>
    <w:rsid w:val="00954D0F"/>
    <w:rsid w:val="00967524"/>
    <w:rsid w:val="009730E7"/>
    <w:rsid w:val="009873E6"/>
    <w:rsid w:val="00992E0F"/>
    <w:rsid w:val="009A143C"/>
    <w:rsid w:val="009A37CF"/>
    <w:rsid w:val="009B4067"/>
    <w:rsid w:val="009B7F59"/>
    <w:rsid w:val="009C6AEF"/>
    <w:rsid w:val="009D4B62"/>
    <w:rsid w:val="009F4D3E"/>
    <w:rsid w:val="00A078DE"/>
    <w:rsid w:val="00A103F7"/>
    <w:rsid w:val="00A119C9"/>
    <w:rsid w:val="00A15627"/>
    <w:rsid w:val="00A156E3"/>
    <w:rsid w:val="00A250B9"/>
    <w:rsid w:val="00A35A66"/>
    <w:rsid w:val="00A37415"/>
    <w:rsid w:val="00A47898"/>
    <w:rsid w:val="00A56864"/>
    <w:rsid w:val="00A624F9"/>
    <w:rsid w:val="00A73F8A"/>
    <w:rsid w:val="00A81292"/>
    <w:rsid w:val="00A8EB08"/>
    <w:rsid w:val="00A948C4"/>
    <w:rsid w:val="00A968CD"/>
    <w:rsid w:val="00AA4672"/>
    <w:rsid w:val="00AA75B7"/>
    <w:rsid w:val="00AB5FD7"/>
    <w:rsid w:val="00AC03DC"/>
    <w:rsid w:val="00AC4B55"/>
    <w:rsid w:val="00AD3F9F"/>
    <w:rsid w:val="00AD6F42"/>
    <w:rsid w:val="00AD7F19"/>
    <w:rsid w:val="00AE3225"/>
    <w:rsid w:val="00AF40DF"/>
    <w:rsid w:val="00AF41F7"/>
    <w:rsid w:val="00B063FA"/>
    <w:rsid w:val="00B1123F"/>
    <w:rsid w:val="00B1222A"/>
    <w:rsid w:val="00B13442"/>
    <w:rsid w:val="00B24AD8"/>
    <w:rsid w:val="00B31BB8"/>
    <w:rsid w:val="00B35E92"/>
    <w:rsid w:val="00B400D5"/>
    <w:rsid w:val="00B447A3"/>
    <w:rsid w:val="00B45469"/>
    <w:rsid w:val="00B50300"/>
    <w:rsid w:val="00B51CDC"/>
    <w:rsid w:val="00B56EC0"/>
    <w:rsid w:val="00B62139"/>
    <w:rsid w:val="00B70AA7"/>
    <w:rsid w:val="00B82921"/>
    <w:rsid w:val="00B82F18"/>
    <w:rsid w:val="00B84B5F"/>
    <w:rsid w:val="00B856DA"/>
    <w:rsid w:val="00B909DB"/>
    <w:rsid w:val="00B91C8D"/>
    <w:rsid w:val="00BA3914"/>
    <w:rsid w:val="00BD4953"/>
    <w:rsid w:val="00BD6924"/>
    <w:rsid w:val="00C04298"/>
    <w:rsid w:val="00C0499B"/>
    <w:rsid w:val="00C10646"/>
    <w:rsid w:val="00C127AB"/>
    <w:rsid w:val="00C281EB"/>
    <w:rsid w:val="00C31671"/>
    <w:rsid w:val="00C362A1"/>
    <w:rsid w:val="00C462F2"/>
    <w:rsid w:val="00C577F5"/>
    <w:rsid w:val="00C932B8"/>
    <w:rsid w:val="00CA0767"/>
    <w:rsid w:val="00CA7799"/>
    <w:rsid w:val="00CC1308"/>
    <w:rsid w:val="00CC1722"/>
    <w:rsid w:val="00CC2129"/>
    <w:rsid w:val="00CC5BFA"/>
    <w:rsid w:val="00CD486D"/>
    <w:rsid w:val="00CD7C69"/>
    <w:rsid w:val="00CE54DC"/>
    <w:rsid w:val="00CF7B41"/>
    <w:rsid w:val="00D134D9"/>
    <w:rsid w:val="00D1476E"/>
    <w:rsid w:val="00D15545"/>
    <w:rsid w:val="00D31C89"/>
    <w:rsid w:val="00D413BD"/>
    <w:rsid w:val="00D41832"/>
    <w:rsid w:val="00D43DBD"/>
    <w:rsid w:val="00D45194"/>
    <w:rsid w:val="00D50C30"/>
    <w:rsid w:val="00D57FF9"/>
    <w:rsid w:val="00D612FA"/>
    <w:rsid w:val="00D64876"/>
    <w:rsid w:val="00D673E0"/>
    <w:rsid w:val="00D745A1"/>
    <w:rsid w:val="00D80396"/>
    <w:rsid w:val="00D90022"/>
    <w:rsid w:val="00D955EE"/>
    <w:rsid w:val="00DA24E9"/>
    <w:rsid w:val="00DA4EFA"/>
    <w:rsid w:val="00DA6034"/>
    <w:rsid w:val="00DB3084"/>
    <w:rsid w:val="00DB5DF8"/>
    <w:rsid w:val="00DB6D26"/>
    <w:rsid w:val="00DD2E12"/>
    <w:rsid w:val="00DE63E9"/>
    <w:rsid w:val="00E04BA6"/>
    <w:rsid w:val="00E04EFA"/>
    <w:rsid w:val="00E1143A"/>
    <w:rsid w:val="00E1161D"/>
    <w:rsid w:val="00E12C35"/>
    <w:rsid w:val="00E26923"/>
    <w:rsid w:val="00E40AA2"/>
    <w:rsid w:val="00E47197"/>
    <w:rsid w:val="00E70AC8"/>
    <w:rsid w:val="00E73E9F"/>
    <w:rsid w:val="00E76E94"/>
    <w:rsid w:val="00E77E5E"/>
    <w:rsid w:val="00E83B96"/>
    <w:rsid w:val="00EA1DD0"/>
    <w:rsid w:val="00EA2AE4"/>
    <w:rsid w:val="00EB659D"/>
    <w:rsid w:val="00EC164C"/>
    <w:rsid w:val="00EC2542"/>
    <w:rsid w:val="00EC71E3"/>
    <w:rsid w:val="00EE6D18"/>
    <w:rsid w:val="00EF3D9B"/>
    <w:rsid w:val="00F01513"/>
    <w:rsid w:val="00F15B5A"/>
    <w:rsid w:val="00F163AF"/>
    <w:rsid w:val="00F216CC"/>
    <w:rsid w:val="00F25EB6"/>
    <w:rsid w:val="00F27FCF"/>
    <w:rsid w:val="00F41B61"/>
    <w:rsid w:val="00F56B50"/>
    <w:rsid w:val="00F608AA"/>
    <w:rsid w:val="00F648AF"/>
    <w:rsid w:val="00F64AE5"/>
    <w:rsid w:val="00F81705"/>
    <w:rsid w:val="00F81AAD"/>
    <w:rsid w:val="00F827DF"/>
    <w:rsid w:val="00F82CF7"/>
    <w:rsid w:val="00F846FA"/>
    <w:rsid w:val="00FA14A1"/>
    <w:rsid w:val="00FC3A93"/>
    <w:rsid w:val="00FD281E"/>
    <w:rsid w:val="00FE5050"/>
    <w:rsid w:val="00FF65F7"/>
    <w:rsid w:val="01E228AA"/>
    <w:rsid w:val="02EFCB96"/>
    <w:rsid w:val="035E506F"/>
    <w:rsid w:val="04AD072E"/>
    <w:rsid w:val="05AEA99F"/>
    <w:rsid w:val="05B39CF6"/>
    <w:rsid w:val="06F333DD"/>
    <w:rsid w:val="0702A11C"/>
    <w:rsid w:val="07C502BC"/>
    <w:rsid w:val="08A40F29"/>
    <w:rsid w:val="09AD7C0A"/>
    <w:rsid w:val="09C821C7"/>
    <w:rsid w:val="0A342739"/>
    <w:rsid w:val="0C686434"/>
    <w:rsid w:val="0D771F77"/>
    <w:rsid w:val="0D88F425"/>
    <w:rsid w:val="0D8BB5EE"/>
    <w:rsid w:val="1054E6E6"/>
    <w:rsid w:val="122E3B26"/>
    <w:rsid w:val="12391EC7"/>
    <w:rsid w:val="14795D3A"/>
    <w:rsid w:val="14FF9660"/>
    <w:rsid w:val="152C3C89"/>
    <w:rsid w:val="1539E842"/>
    <w:rsid w:val="1617526D"/>
    <w:rsid w:val="1681E2CE"/>
    <w:rsid w:val="1744613B"/>
    <w:rsid w:val="17FDC755"/>
    <w:rsid w:val="1801951F"/>
    <w:rsid w:val="18098C33"/>
    <w:rsid w:val="196D3EEA"/>
    <w:rsid w:val="1972112B"/>
    <w:rsid w:val="1B8A2EB5"/>
    <w:rsid w:val="1BB14179"/>
    <w:rsid w:val="1CD6BD85"/>
    <w:rsid w:val="1D4D8FC9"/>
    <w:rsid w:val="1D8C92E7"/>
    <w:rsid w:val="1ED9B8A5"/>
    <w:rsid w:val="20BF35A1"/>
    <w:rsid w:val="224FDE8E"/>
    <w:rsid w:val="2295E627"/>
    <w:rsid w:val="22FF5725"/>
    <w:rsid w:val="24F787E3"/>
    <w:rsid w:val="25032A67"/>
    <w:rsid w:val="25591D02"/>
    <w:rsid w:val="25A3E793"/>
    <w:rsid w:val="25A8E6AC"/>
    <w:rsid w:val="265A46DC"/>
    <w:rsid w:val="266ED1BB"/>
    <w:rsid w:val="268D370D"/>
    <w:rsid w:val="275D7B07"/>
    <w:rsid w:val="28881F80"/>
    <w:rsid w:val="2896A8EE"/>
    <w:rsid w:val="2A01D07C"/>
    <w:rsid w:val="2A25FFD8"/>
    <w:rsid w:val="2AAA0F34"/>
    <w:rsid w:val="2C64B31F"/>
    <w:rsid w:val="31B5D283"/>
    <w:rsid w:val="31D25CE8"/>
    <w:rsid w:val="32D22894"/>
    <w:rsid w:val="346E0A08"/>
    <w:rsid w:val="354A55A3"/>
    <w:rsid w:val="36276497"/>
    <w:rsid w:val="3733E391"/>
    <w:rsid w:val="373684ED"/>
    <w:rsid w:val="37C1ED31"/>
    <w:rsid w:val="383FE799"/>
    <w:rsid w:val="386E3DF7"/>
    <w:rsid w:val="39B7A2EF"/>
    <w:rsid w:val="3AC45A53"/>
    <w:rsid w:val="3B1C576C"/>
    <w:rsid w:val="3B8468FD"/>
    <w:rsid w:val="3FF946D6"/>
    <w:rsid w:val="40666CD3"/>
    <w:rsid w:val="40EDD519"/>
    <w:rsid w:val="42BA61F2"/>
    <w:rsid w:val="42FA3F2C"/>
    <w:rsid w:val="4395703F"/>
    <w:rsid w:val="46B1B615"/>
    <w:rsid w:val="46F8994E"/>
    <w:rsid w:val="4757252C"/>
    <w:rsid w:val="495F3C24"/>
    <w:rsid w:val="49D415A8"/>
    <w:rsid w:val="4C1EEC8A"/>
    <w:rsid w:val="4C53E089"/>
    <w:rsid w:val="4C6F6B8E"/>
    <w:rsid w:val="4CC5025A"/>
    <w:rsid w:val="4DBE77A8"/>
    <w:rsid w:val="4E43B4C1"/>
    <w:rsid w:val="502AD42F"/>
    <w:rsid w:val="50E8968C"/>
    <w:rsid w:val="52AF1172"/>
    <w:rsid w:val="53B4F9E1"/>
    <w:rsid w:val="53DACC18"/>
    <w:rsid w:val="545BBF04"/>
    <w:rsid w:val="549F2322"/>
    <w:rsid w:val="549F673E"/>
    <w:rsid w:val="54F5017A"/>
    <w:rsid w:val="54FFFD7D"/>
    <w:rsid w:val="56210553"/>
    <w:rsid w:val="56984488"/>
    <w:rsid w:val="56F3AAB5"/>
    <w:rsid w:val="5719FD18"/>
    <w:rsid w:val="574B45FE"/>
    <w:rsid w:val="58DD2AC1"/>
    <w:rsid w:val="591FFB0C"/>
    <w:rsid w:val="59AB8842"/>
    <w:rsid w:val="5A252EA7"/>
    <w:rsid w:val="5A2F539B"/>
    <w:rsid w:val="5A3C82D2"/>
    <w:rsid w:val="5C56535D"/>
    <w:rsid w:val="5DB69B1F"/>
    <w:rsid w:val="5F0EF176"/>
    <w:rsid w:val="5F6ED982"/>
    <w:rsid w:val="6083625D"/>
    <w:rsid w:val="60DB282A"/>
    <w:rsid w:val="61CFD024"/>
    <w:rsid w:val="6225168D"/>
    <w:rsid w:val="6322A908"/>
    <w:rsid w:val="636B1F40"/>
    <w:rsid w:val="63E50B99"/>
    <w:rsid w:val="650D4FD7"/>
    <w:rsid w:val="65238C8A"/>
    <w:rsid w:val="65531577"/>
    <w:rsid w:val="66B48594"/>
    <w:rsid w:val="67A64BB0"/>
    <w:rsid w:val="6800EFFF"/>
    <w:rsid w:val="68C18598"/>
    <w:rsid w:val="693D6953"/>
    <w:rsid w:val="697DA641"/>
    <w:rsid w:val="6BFA806E"/>
    <w:rsid w:val="6C114441"/>
    <w:rsid w:val="6EBA8AB6"/>
    <w:rsid w:val="6EEE5404"/>
    <w:rsid w:val="6EF4BA44"/>
    <w:rsid w:val="6F023DF8"/>
    <w:rsid w:val="6FD57239"/>
    <w:rsid w:val="70EE7E6B"/>
    <w:rsid w:val="72E196E8"/>
    <w:rsid w:val="72E9BCF4"/>
    <w:rsid w:val="74450F24"/>
    <w:rsid w:val="7532FD8D"/>
    <w:rsid w:val="75F603B3"/>
    <w:rsid w:val="75FD3032"/>
    <w:rsid w:val="7650F123"/>
    <w:rsid w:val="76794CED"/>
    <w:rsid w:val="76AAEBB1"/>
    <w:rsid w:val="78C56229"/>
    <w:rsid w:val="790758DD"/>
    <w:rsid w:val="79304FE9"/>
    <w:rsid w:val="79768458"/>
    <w:rsid w:val="79D880F6"/>
    <w:rsid w:val="7A4273AD"/>
    <w:rsid w:val="7AFA0DA9"/>
    <w:rsid w:val="7B1EC06E"/>
    <w:rsid w:val="7B59B895"/>
    <w:rsid w:val="7B6E13C8"/>
    <w:rsid w:val="7B8BC1D6"/>
    <w:rsid w:val="7CFBCDA1"/>
    <w:rsid w:val="7EF1F31A"/>
    <w:rsid w:val="7F17D0FB"/>
    <w:rsid w:val="7F60C6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4492"/>
  <w15:docId w15:val="{7474AD55-BD3D-499D-9104-0E0A7090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rsid w:val="00CF7B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2"/>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Bullet">
    <w:name w:val="Bullet"/>
    <w:pPr>
      <w:numPr>
        <w:numId w:val="4"/>
      </w:numPr>
    </w:pPr>
  </w:style>
  <w:style w:type="paragraph" w:styleId="Revision">
    <w:name w:val="Revision"/>
    <w:hidden/>
    <w:uiPriority w:val="99"/>
    <w:semiHidden/>
    <w:rsid w:val="00B84B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EC164C"/>
    <w:rPr>
      <w:sz w:val="16"/>
      <w:szCs w:val="16"/>
    </w:rPr>
  </w:style>
  <w:style w:type="paragraph" w:styleId="CommentText">
    <w:name w:val="annotation text"/>
    <w:basedOn w:val="Normal"/>
    <w:link w:val="CommentTextChar"/>
    <w:uiPriority w:val="99"/>
    <w:semiHidden/>
    <w:unhideWhenUsed/>
    <w:rsid w:val="00EC164C"/>
    <w:rPr>
      <w:sz w:val="20"/>
      <w:szCs w:val="20"/>
    </w:rPr>
  </w:style>
  <w:style w:type="character" w:customStyle="1" w:styleId="CommentTextChar">
    <w:name w:val="Comment Text Char"/>
    <w:basedOn w:val="DefaultParagraphFont"/>
    <w:link w:val="CommentText"/>
    <w:uiPriority w:val="99"/>
    <w:semiHidden/>
    <w:rsid w:val="00EC164C"/>
    <w:rPr>
      <w:lang w:val="en-US" w:eastAsia="en-US"/>
    </w:rPr>
  </w:style>
  <w:style w:type="paragraph" w:styleId="CommentSubject">
    <w:name w:val="annotation subject"/>
    <w:basedOn w:val="CommentText"/>
    <w:next w:val="CommentText"/>
    <w:link w:val="CommentSubjectChar"/>
    <w:uiPriority w:val="99"/>
    <w:semiHidden/>
    <w:unhideWhenUsed/>
    <w:rsid w:val="00EC164C"/>
    <w:rPr>
      <w:b/>
      <w:bCs/>
    </w:rPr>
  </w:style>
  <w:style w:type="character" w:customStyle="1" w:styleId="CommentSubjectChar">
    <w:name w:val="Comment Subject Char"/>
    <w:basedOn w:val="CommentTextChar"/>
    <w:link w:val="CommentSubject"/>
    <w:uiPriority w:val="99"/>
    <w:semiHidden/>
    <w:rsid w:val="00EC164C"/>
    <w:rPr>
      <w:b/>
      <w:bCs/>
      <w:lang w:val="en-US" w:eastAsia="en-US"/>
    </w:rPr>
  </w:style>
  <w:style w:type="paragraph" w:styleId="ListParagraph">
    <w:name w:val="List Paragraph"/>
    <w:basedOn w:val="Normal"/>
    <w:uiPriority w:val="34"/>
    <w:qFormat/>
    <w:rsid w:val="007A19D0"/>
    <w:pPr>
      <w:ind w:left="720"/>
      <w:contextualSpacing/>
    </w:pPr>
  </w:style>
  <w:style w:type="paragraph" w:styleId="NormalWeb">
    <w:name w:val="Normal (Web)"/>
    <w:basedOn w:val="Normal"/>
    <w:uiPriority w:val="99"/>
    <w:unhideWhenUsed/>
    <w:rsid w:val="00CF7B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N" w:eastAsia="en-IN"/>
    </w:rPr>
  </w:style>
  <w:style w:type="character" w:customStyle="1" w:styleId="Heading2Char">
    <w:name w:val="Heading 2 Char"/>
    <w:basedOn w:val="DefaultParagraphFont"/>
    <w:link w:val="Heading2"/>
    <w:uiPriority w:val="9"/>
    <w:rsid w:val="00CF7B41"/>
    <w:rPr>
      <w:rFonts w:eastAsia="Times New Roman"/>
      <w:b/>
      <w:bCs/>
      <w:sz w:val="36"/>
      <w:szCs w:val="36"/>
      <w:bdr w:val="none" w:sz="0" w:space="0" w:color="auto"/>
    </w:rPr>
  </w:style>
  <w:style w:type="paragraph" w:styleId="Header">
    <w:name w:val="header"/>
    <w:basedOn w:val="Normal"/>
    <w:link w:val="HeaderChar"/>
    <w:uiPriority w:val="99"/>
    <w:unhideWhenUsed/>
    <w:rsid w:val="00C10646"/>
    <w:pPr>
      <w:tabs>
        <w:tab w:val="center" w:pos="4513"/>
        <w:tab w:val="right" w:pos="9026"/>
      </w:tabs>
    </w:pPr>
  </w:style>
  <w:style w:type="character" w:customStyle="1" w:styleId="HeaderChar">
    <w:name w:val="Header Char"/>
    <w:basedOn w:val="DefaultParagraphFont"/>
    <w:link w:val="Header"/>
    <w:uiPriority w:val="99"/>
    <w:rsid w:val="00C10646"/>
    <w:rPr>
      <w:sz w:val="24"/>
      <w:szCs w:val="24"/>
      <w:lang w:val="en-US" w:eastAsia="en-US"/>
    </w:rPr>
  </w:style>
  <w:style w:type="paragraph" w:styleId="Footer">
    <w:name w:val="footer"/>
    <w:basedOn w:val="Normal"/>
    <w:link w:val="FooterChar"/>
    <w:uiPriority w:val="99"/>
    <w:unhideWhenUsed/>
    <w:rsid w:val="00C10646"/>
    <w:pPr>
      <w:tabs>
        <w:tab w:val="center" w:pos="4513"/>
        <w:tab w:val="right" w:pos="9026"/>
      </w:tabs>
    </w:pPr>
  </w:style>
  <w:style w:type="character" w:customStyle="1" w:styleId="FooterChar">
    <w:name w:val="Footer Char"/>
    <w:basedOn w:val="DefaultParagraphFont"/>
    <w:link w:val="Footer"/>
    <w:uiPriority w:val="99"/>
    <w:rsid w:val="00C10646"/>
    <w:rPr>
      <w:sz w:val="24"/>
      <w:szCs w:val="24"/>
      <w:lang w:val="en-US" w:eastAsia="en-US"/>
    </w:rPr>
  </w:style>
  <w:style w:type="character" w:styleId="Emphasis">
    <w:name w:val="Emphasis"/>
    <w:basedOn w:val="DefaultParagraphFont"/>
    <w:uiPriority w:val="20"/>
    <w:qFormat/>
    <w:rsid w:val="00C10646"/>
    <w:rPr>
      <w:i/>
      <w:iCs/>
    </w:rPr>
  </w:style>
  <w:style w:type="character" w:styleId="Strong">
    <w:name w:val="Strong"/>
    <w:basedOn w:val="DefaultParagraphFont"/>
    <w:uiPriority w:val="22"/>
    <w:qFormat/>
    <w:rsid w:val="00E04BA6"/>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56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90D"/>
    <w:rPr>
      <w:rFonts w:ascii="Segoe UI" w:hAnsi="Segoe UI" w:cs="Segoe UI"/>
      <w:sz w:val="18"/>
      <w:szCs w:val="18"/>
      <w:lang w:val="en-US" w:eastAsia="en-US"/>
    </w:rPr>
  </w:style>
  <w:style w:type="paragraph" w:customStyle="1" w:styleId="isselectedend">
    <w:name w:val="isselectedend"/>
    <w:basedOn w:val="Normal"/>
    <w:rsid w:val="00CD48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3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7a9d3-513d-4d58-aa8f-a79cc92a1595">
      <Terms xmlns="http://schemas.microsoft.com/office/infopath/2007/PartnerControls"/>
    </lcf76f155ced4ddcb4097134ff3c332f>
    <TaxCatchAll xmlns="9d39e0c8-2a08-4cdd-9b1f-47f0cdb2a6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5BD9F46489A4AB659FF60C882E79B" ma:contentTypeVersion="15" ma:contentTypeDescription="Create a new document." ma:contentTypeScope="" ma:versionID="15e5bdbd4efbbfc19f2a3641541d111c">
  <xsd:schema xmlns:xsd="http://www.w3.org/2001/XMLSchema" xmlns:xs="http://www.w3.org/2001/XMLSchema" xmlns:p="http://schemas.microsoft.com/office/2006/metadata/properties" xmlns:ns2="9d39e0c8-2a08-4cdd-9b1f-47f0cdb2a681" xmlns:ns3="af37a9d3-513d-4d58-aa8f-a79cc92a1595" targetNamespace="http://schemas.microsoft.com/office/2006/metadata/properties" ma:root="true" ma:fieldsID="cea5651c3f04c0ff424aff9769fc6d38" ns2:_="" ns3:_="">
    <xsd:import namespace="9d39e0c8-2a08-4cdd-9b1f-47f0cdb2a681"/>
    <xsd:import namespace="af37a9d3-513d-4d58-aa8f-a79cc92a1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9e0c8-2a08-4cdd-9b1f-47f0cdb2a6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a77a6ff-43e9-402b-b7f1-e794bdd8b930}" ma:internalName="TaxCatchAll" ma:showField="CatchAllData" ma:web="9d39e0c8-2a08-4cdd-9b1f-47f0cdb2a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37a9d3-513d-4d58-aa8f-a79cc92a15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bb6485-90fb-425d-948b-ec5668cd785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2E654-5F58-4C1C-9BDB-28ECA1880569}">
  <ds:schemaRefs>
    <ds:schemaRef ds:uri="http://schemas.microsoft.com/office/2006/metadata/properties"/>
    <ds:schemaRef ds:uri="http://schemas.microsoft.com/office/infopath/2007/PartnerControls"/>
    <ds:schemaRef ds:uri="af37a9d3-513d-4d58-aa8f-a79cc92a1595"/>
    <ds:schemaRef ds:uri="9d39e0c8-2a08-4cdd-9b1f-47f0cdb2a681"/>
  </ds:schemaRefs>
</ds:datastoreItem>
</file>

<file path=customXml/itemProps2.xml><?xml version="1.0" encoding="utf-8"?>
<ds:datastoreItem xmlns:ds="http://schemas.openxmlformats.org/officeDocument/2006/customXml" ds:itemID="{6153DA21-0460-43DC-AED8-8D41ACDE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9e0c8-2a08-4cdd-9b1f-47f0cdb2a681"/>
    <ds:schemaRef ds:uri="af37a9d3-513d-4d58-aa8f-a79cc92a1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59900-70A7-4FA8-B673-DE73B621A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NFHS-MS</dc:creator>
  <cp:lastModifiedBy>Sanjeev Bhatia</cp:lastModifiedBy>
  <cp:revision>3</cp:revision>
  <cp:lastPrinted>2026-06-12T14:16:00Z</cp:lastPrinted>
  <dcterms:created xsi:type="dcterms:W3CDTF">2026-06-13T07:43:00Z</dcterms:created>
  <dcterms:modified xsi:type="dcterms:W3CDTF">2026-06-30T09:38:00Z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0x0101009685BD9F46489A4AB659FF60C882E79B</vt:lpwstr>
  </property>
  <property fmtid="{D5CDD505-2E9C-101B-9397-08002B2CF9AE}" pid="3" name="MediaServiceImageTags">
    <vt:lpwstr/>
  </property>
  <property fmtid="{D5CDD505-2E9C-101B-9397-08002B2CF9AE}" pid="4" name="GrammarlyDocumentId">
    <vt:lpwstr>959bb638-61b0-415f-9a74-2d881d51da6b</vt:lpwstr>
  </property>
</Properties>
</file>