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before="0" w:after="0"/>
        <w:ind w:hanging="0" w:start="0" w:end="0"/>
        <w:jc w:val="center"/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Embassy of India</w:t>
      </w:r>
    </w:p>
    <w:p>
      <w:pPr>
        <w:pStyle w:val="BodyText"/>
        <w:widowControl/>
        <w:bidi w:val="0"/>
        <w:spacing w:before="0" w:after="0"/>
        <w:ind w:hanging="0" w:start="0" w:end="0"/>
        <w:jc w:val="center"/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Brazzaville</w:t>
      </w:r>
    </w:p>
    <w:p>
      <w:pPr>
        <w:pStyle w:val="BodyText"/>
        <w:widowControl/>
        <w:bidi w:val="0"/>
        <w:spacing w:before="0" w:after="0"/>
        <w:ind w:hanging="0" w:start="0" w:end="0"/>
        <w:jc w:val="center"/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*****</w:t>
      </w:r>
    </w:p>
    <w:p>
      <w:pPr>
        <w:pStyle w:val="BodyText"/>
        <w:widowControl/>
        <w:bidi w:val="0"/>
        <w:spacing w:before="0" w:after="0"/>
        <w:ind w:hanging="0" w:start="0" w:end="0"/>
        <w:jc w:val="center"/>
        <w:rPr>
          <w:rFonts w:ascii="Georgia" w:hAnsi="Georgia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caps w:val="false"/>
          <w:smallCaps w:val="false"/>
          <w:color w:val="000000"/>
          <w:spacing w:val="0"/>
          <w:sz w:val="28"/>
          <w:szCs w:val="28"/>
        </w:rPr>
        <w:t> </w:t>
      </w:r>
    </w:p>
    <w:p>
      <w:pPr>
        <w:pStyle w:val="BodyText"/>
        <w:widowControl/>
        <w:bidi w:val="0"/>
        <w:spacing w:before="0" w:after="0"/>
        <w:ind w:hanging="0" w:start="0" w:end="0"/>
        <w:jc w:val="center"/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Salient points of the 6th round of the National Family Health Survey (NFHS-6)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Georgia" w:hAnsi="Georgia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caps w:val="false"/>
          <w:smallCaps w:val="false"/>
          <w:color w:val="000000"/>
          <w:spacing w:val="0"/>
          <w:sz w:val="28"/>
          <w:szCs w:val="28"/>
        </w:rPr>
        <w:t> 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both"/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The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6th round of the National Family Health Survey (NFHS-6)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conducted during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2023–24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provides a comprehensive assessment of India's progress in health, nutrition, maternal and child welfare, and socio-economic development.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both"/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On 29 May 2026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the Government of India released the NFHS-6 fact sheets covering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715 districts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nearly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679,000 households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and over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700,000 women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both"/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India has achieved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near-universal electrification (98.3%)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96.5% access to improved drinking water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and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60.2% health insurance coverage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reflecting significant improvements in basic amenities and financial protection.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both"/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Women's empowerment has strengthened substantially, with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89% of women participating in household decision-making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89% owning and operating bank accounts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63.6% owning mobile phones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and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64.3% using the internet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both"/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India has consolidated its demographic transition, with the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Total Fertility Rate remaining at the replacement level of 2.0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and child marriage declining significantly over the past two decades.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both"/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Maternal and child health indicators have reached historic highs, with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90.6% institutional deliveries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91.3% skilled birth attendance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95.9% antenatal care coverage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and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87.1% full immunisation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of children.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both"/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More than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95% of childhood vaccinations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are now administered through public health facilities, reflecting increased public confidence in India's healthcare system.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both"/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Child nutrition has improved considerably, with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stunting reduced to 29.3%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and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severe wasting declining to 5.2%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supported by national nutrition programmes.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both"/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India has significantly expanded digital inclusion, with internet usage among women almost doubling since NFHS-5 to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64.3%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while male internet usage has reached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80.5%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both"/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Gender-based violence indicators have improved, with the prevalence of spousal violence among ever-married women declining from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37% in 2005–06 to 22.3% in 2023–24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both"/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The survey highlights growing attention to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non-communicable diseases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with large-scale nationwide screening programmes for diabetes, hypertension and common cancers through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Ayushman Aarogya Mandirs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 w:end="0"/>
        <w:jc w:val="both"/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Overall,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NFHS-6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released on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29 May 2026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demonstrates India's sustained progress towards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Universal Health Coverage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and the </w:t>
      </w: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Sustainable Development Goals</w:t>
      </w:r>
      <w:r>
        <w:rPr>
          <w:rFonts w:ascii="Georgia" w:hAnsi="Georgi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while identifying emerging priorities such as lifestyle-related diseases and adult obesity.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Georgia" w:hAnsi="Georgia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caps w:val="false"/>
          <w:smallCaps w:val="false"/>
          <w:color w:val="000000"/>
          <w:spacing w:val="0"/>
          <w:sz w:val="28"/>
          <w:szCs w:val="28"/>
        </w:rPr>
        <w:t> </w:t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Normal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BodyText"/>
        <w:widowControl/>
        <w:bidi w:val="0"/>
        <w:spacing w:before="0" w:after="0"/>
        <w:ind w:hanging="0" w:start="0" w:end="0"/>
        <w:jc w:val="center"/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Embassy of India</w:t>
      </w:r>
    </w:p>
    <w:p>
      <w:pPr>
        <w:pStyle w:val="BodyText"/>
        <w:widowControl/>
        <w:bidi w:val="0"/>
        <w:spacing w:before="0" w:after="0"/>
        <w:ind w:hanging="0" w:start="0" w:end="0"/>
        <w:jc w:val="center"/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Brazzaville</w:t>
      </w:r>
    </w:p>
    <w:p>
      <w:pPr>
        <w:pStyle w:val="BodyText"/>
        <w:widowControl/>
        <w:bidi w:val="0"/>
        <w:spacing w:before="0" w:after="0"/>
        <w:ind w:hanging="0" w:start="0" w:end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*****</w:t>
      </w:r>
      <w:r>
        <w:rPr>
          <w:rFonts w:ascii="Georgia" w:hAnsi="Georgia"/>
          <w:caps w:val="false"/>
          <w:smallCaps w:val="false"/>
          <w:color w:val="000000"/>
          <w:spacing w:val="0"/>
          <w:sz w:val="28"/>
          <w:szCs w:val="28"/>
        </w:rPr>
        <w:t> </w:t>
      </w:r>
    </w:p>
    <w:p>
      <w:pPr>
        <w:pStyle w:val="Heading1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Principaux points saillants du sixième cycle de l’Enquête nationale sur la santé familiale (NFHS-6)</w:t>
      </w:r>
    </w:p>
    <w:p>
      <w:pPr>
        <w:pStyle w:val="BodyText"/>
        <w:bidi w:val="0"/>
        <w:jc w:val="star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Le </w:t>
      </w:r>
      <w:r>
        <w:rPr>
          <w:rStyle w:val="Strong"/>
          <w:rFonts w:ascii="Georgia" w:hAnsi="Georgia"/>
          <w:sz w:val="28"/>
          <w:szCs w:val="28"/>
        </w:rPr>
        <w:t>sixième cycle de l’Enquête nationale sur la santé familiale (NFHS-6)</w:t>
      </w:r>
      <w:r>
        <w:rPr>
          <w:rFonts w:ascii="Georgia" w:hAnsi="Georgia"/>
          <w:sz w:val="28"/>
          <w:szCs w:val="28"/>
        </w:rPr>
        <w:t xml:space="preserve">, réalisé au cours de la période </w:t>
      </w:r>
      <w:r>
        <w:rPr>
          <w:rStyle w:val="Strong"/>
          <w:rFonts w:ascii="Georgia" w:hAnsi="Georgia"/>
          <w:sz w:val="28"/>
          <w:szCs w:val="28"/>
        </w:rPr>
        <w:t>2023-2024</w:t>
      </w:r>
      <w:r>
        <w:rPr>
          <w:rFonts w:ascii="Georgia" w:hAnsi="Georgia"/>
          <w:sz w:val="28"/>
          <w:szCs w:val="28"/>
        </w:rPr>
        <w:t>, offre une évaluation complète des progrès accomplis par l’Inde dans les domaines de la santé, de la nutrition, de la santé maternelle et infantile ainsi que du développement socio-économique.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Le </w:t>
      </w:r>
      <w:r>
        <w:rPr>
          <w:rStyle w:val="Strong"/>
          <w:rFonts w:ascii="Georgia" w:hAnsi="Georgia"/>
          <w:sz w:val="28"/>
          <w:szCs w:val="28"/>
        </w:rPr>
        <w:t>29 mai 2026</w:t>
      </w:r>
      <w:r>
        <w:rPr>
          <w:rFonts w:ascii="Georgia" w:hAnsi="Georgia"/>
          <w:sz w:val="28"/>
          <w:szCs w:val="28"/>
        </w:rPr>
        <w:t xml:space="preserve">, le Gouvernement indien a publié les fiches d’information de la </w:t>
      </w:r>
      <w:r>
        <w:rPr>
          <w:rStyle w:val="Strong"/>
          <w:rFonts w:ascii="Georgia" w:hAnsi="Georgia"/>
          <w:sz w:val="28"/>
          <w:szCs w:val="28"/>
        </w:rPr>
        <w:t>NFHS-6</w:t>
      </w:r>
      <w:r>
        <w:rPr>
          <w:rFonts w:ascii="Georgia" w:hAnsi="Georgia"/>
          <w:sz w:val="28"/>
          <w:szCs w:val="28"/>
        </w:rPr>
        <w:t xml:space="preserve">, couvrant </w:t>
      </w:r>
      <w:r>
        <w:rPr>
          <w:rStyle w:val="Strong"/>
          <w:rFonts w:ascii="Georgia" w:hAnsi="Georgia"/>
          <w:sz w:val="28"/>
          <w:szCs w:val="28"/>
        </w:rPr>
        <w:t>715 districts</w:t>
      </w:r>
      <w:r>
        <w:rPr>
          <w:rFonts w:ascii="Georgia" w:hAnsi="Georgia"/>
          <w:sz w:val="28"/>
          <w:szCs w:val="28"/>
        </w:rPr>
        <w:t xml:space="preserve">, près de </w:t>
      </w:r>
      <w:r>
        <w:rPr>
          <w:rStyle w:val="Strong"/>
          <w:rFonts w:ascii="Georgia" w:hAnsi="Georgia"/>
          <w:sz w:val="28"/>
          <w:szCs w:val="28"/>
        </w:rPr>
        <w:t>679 000 ménages</w:t>
      </w:r>
      <w:r>
        <w:rPr>
          <w:rFonts w:ascii="Georgia" w:hAnsi="Georgia"/>
          <w:sz w:val="28"/>
          <w:szCs w:val="28"/>
        </w:rPr>
        <w:t xml:space="preserve"> et plus de </w:t>
      </w:r>
      <w:r>
        <w:rPr>
          <w:rStyle w:val="Strong"/>
          <w:rFonts w:ascii="Georgia" w:hAnsi="Georgia"/>
          <w:sz w:val="28"/>
          <w:szCs w:val="28"/>
        </w:rPr>
        <w:t>700 000 femmes</w:t>
      </w:r>
      <w:r>
        <w:rPr>
          <w:rFonts w:ascii="Georgia" w:hAnsi="Georgia"/>
          <w:sz w:val="28"/>
          <w:szCs w:val="28"/>
        </w:rPr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L’Inde a atteint un niveau de </w:t>
      </w:r>
      <w:r>
        <w:rPr>
          <w:rStyle w:val="Strong"/>
          <w:rFonts w:ascii="Georgia" w:hAnsi="Georgia"/>
          <w:sz w:val="28"/>
          <w:szCs w:val="28"/>
        </w:rPr>
        <w:t>quasi-universalité de l’accès à l’électricité (98,3 %)</w:t>
      </w:r>
      <w:r>
        <w:rPr>
          <w:rFonts w:ascii="Georgia" w:hAnsi="Georgia"/>
          <w:sz w:val="28"/>
          <w:szCs w:val="28"/>
        </w:rPr>
        <w:t xml:space="preserve">, un </w:t>
      </w:r>
      <w:r>
        <w:rPr>
          <w:rStyle w:val="Strong"/>
          <w:rFonts w:ascii="Georgia" w:hAnsi="Georgia"/>
          <w:sz w:val="28"/>
          <w:szCs w:val="28"/>
        </w:rPr>
        <w:t>accès de 96,5 % à une source améliorée d’eau potable</w:t>
      </w:r>
      <w:r>
        <w:rPr>
          <w:rFonts w:ascii="Georgia" w:hAnsi="Georgia"/>
          <w:sz w:val="28"/>
          <w:szCs w:val="28"/>
        </w:rPr>
        <w:t xml:space="preserve">, ainsi qu’un </w:t>
      </w:r>
      <w:r>
        <w:rPr>
          <w:rStyle w:val="Strong"/>
          <w:rFonts w:ascii="Georgia" w:hAnsi="Georgia"/>
          <w:sz w:val="28"/>
          <w:szCs w:val="28"/>
        </w:rPr>
        <w:t>taux de couverture par une assurance maladie de 60,2 %</w:t>
      </w:r>
      <w:r>
        <w:rPr>
          <w:rFonts w:ascii="Georgia" w:hAnsi="Georgia"/>
          <w:sz w:val="28"/>
          <w:szCs w:val="28"/>
        </w:rPr>
        <w:t>, témoignant d’importantes avancées en matière d’accès aux services essentiels et de protection financière.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L’autonomisation des femmes s’est considérablement renforcée : </w:t>
      </w:r>
      <w:r>
        <w:rPr>
          <w:rStyle w:val="Strong"/>
          <w:rFonts w:ascii="Georgia" w:hAnsi="Georgia"/>
          <w:sz w:val="28"/>
          <w:szCs w:val="28"/>
        </w:rPr>
        <w:t>89 % des femmes participent aux décisions du ménage</w:t>
      </w:r>
      <w:r>
        <w:rPr>
          <w:rFonts w:ascii="Georgia" w:hAnsi="Georgia"/>
          <w:sz w:val="28"/>
          <w:szCs w:val="28"/>
        </w:rPr>
        <w:t xml:space="preserve">, </w:t>
      </w:r>
      <w:r>
        <w:rPr>
          <w:rStyle w:val="Strong"/>
          <w:rFonts w:ascii="Georgia" w:hAnsi="Georgia"/>
          <w:sz w:val="28"/>
          <w:szCs w:val="28"/>
        </w:rPr>
        <w:t>89 % possèdent et utilisent un compte bancaire</w:t>
      </w:r>
      <w:r>
        <w:rPr>
          <w:rFonts w:ascii="Georgia" w:hAnsi="Georgia"/>
          <w:sz w:val="28"/>
          <w:szCs w:val="28"/>
        </w:rPr>
        <w:t xml:space="preserve">, </w:t>
      </w:r>
      <w:r>
        <w:rPr>
          <w:rStyle w:val="Strong"/>
          <w:rFonts w:ascii="Georgia" w:hAnsi="Georgia"/>
          <w:sz w:val="28"/>
          <w:szCs w:val="28"/>
        </w:rPr>
        <w:t>63,6 % sont propriétaires d’un téléphone mobile</w:t>
      </w:r>
      <w:r>
        <w:rPr>
          <w:rFonts w:ascii="Georgia" w:hAnsi="Georgia"/>
          <w:sz w:val="28"/>
          <w:szCs w:val="28"/>
        </w:rPr>
        <w:t xml:space="preserve"> et </w:t>
      </w:r>
      <w:r>
        <w:rPr>
          <w:rStyle w:val="Strong"/>
          <w:rFonts w:ascii="Georgia" w:hAnsi="Georgia"/>
          <w:sz w:val="28"/>
          <w:szCs w:val="28"/>
        </w:rPr>
        <w:t>64,3 % utilisent Internet</w:t>
      </w:r>
      <w:r>
        <w:rPr>
          <w:rFonts w:ascii="Georgia" w:hAnsi="Georgia"/>
          <w:sz w:val="28"/>
          <w:szCs w:val="28"/>
        </w:rPr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L’Inde a consolidé sa transition démographique, le </w:t>
      </w:r>
      <w:r>
        <w:rPr>
          <w:rStyle w:val="Strong"/>
          <w:rFonts w:ascii="Georgia" w:hAnsi="Georgia"/>
          <w:sz w:val="28"/>
          <w:szCs w:val="28"/>
        </w:rPr>
        <w:t>taux de fécondité total</w:t>
      </w:r>
      <w:r>
        <w:rPr>
          <w:rFonts w:ascii="Georgia" w:hAnsi="Georgia"/>
          <w:sz w:val="28"/>
          <w:szCs w:val="28"/>
        </w:rPr>
        <w:t xml:space="preserve"> se maintenant au </w:t>
      </w:r>
      <w:r>
        <w:rPr>
          <w:rStyle w:val="Strong"/>
          <w:rFonts w:ascii="Georgia" w:hAnsi="Georgia"/>
          <w:sz w:val="28"/>
          <w:szCs w:val="28"/>
        </w:rPr>
        <w:t>niveau de remplacement de 2,0 enfants par femme</w:t>
      </w:r>
      <w:r>
        <w:rPr>
          <w:rFonts w:ascii="Georgia" w:hAnsi="Georgia"/>
          <w:sz w:val="28"/>
          <w:szCs w:val="28"/>
        </w:rPr>
        <w:t xml:space="preserve">, tandis que les </w:t>
      </w:r>
      <w:r>
        <w:rPr>
          <w:rStyle w:val="Strong"/>
          <w:rFonts w:ascii="Georgia" w:hAnsi="Georgia"/>
          <w:sz w:val="28"/>
          <w:szCs w:val="28"/>
        </w:rPr>
        <w:t>mariages précoces</w:t>
      </w:r>
      <w:r>
        <w:rPr>
          <w:rFonts w:ascii="Georgia" w:hAnsi="Georgia"/>
          <w:sz w:val="28"/>
          <w:szCs w:val="28"/>
        </w:rPr>
        <w:t xml:space="preserve"> ont connu une diminution significative au cours des deux dernières décennies.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Les indicateurs relatifs à la santé maternelle et infantile ont atteint des niveaux historiques, avec </w:t>
      </w:r>
      <w:r>
        <w:rPr>
          <w:rStyle w:val="Strong"/>
          <w:rFonts w:ascii="Georgia" w:hAnsi="Georgia"/>
          <w:sz w:val="28"/>
          <w:szCs w:val="28"/>
        </w:rPr>
        <w:t>90,6 % d’accouchements en établissement de santé</w:t>
      </w:r>
      <w:r>
        <w:rPr>
          <w:rFonts w:ascii="Georgia" w:hAnsi="Georgia"/>
          <w:sz w:val="28"/>
          <w:szCs w:val="28"/>
        </w:rPr>
        <w:t xml:space="preserve">, </w:t>
      </w:r>
      <w:r>
        <w:rPr>
          <w:rStyle w:val="Strong"/>
          <w:rFonts w:ascii="Georgia" w:hAnsi="Georgia"/>
          <w:sz w:val="28"/>
          <w:szCs w:val="28"/>
        </w:rPr>
        <w:t>91,3 % d’accouchements assistés par un personnel qualifié</w:t>
      </w:r>
      <w:r>
        <w:rPr>
          <w:rFonts w:ascii="Georgia" w:hAnsi="Georgia"/>
          <w:sz w:val="28"/>
          <w:szCs w:val="28"/>
        </w:rPr>
        <w:t xml:space="preserve">, </w:t>
      </w:r>
      <w:r>
        <w:rPr>
          <w:rStyle w:val="Strong"/>
          <w:rFonts w:ascii="Georgia" w:hAnsi="Georgia"/>
          <w:sz w:val="28"/>
          <w:szCs w:val="28"/>
        </w:rPr>
        <w:t>95,9 % de couverture des soins prénatals</w:t>
      </w:r>
      <w:r>
        <w:rPr>
          <w:rFonts w:ascii="Georgia" w:hAnsi="Georgia"/>
          <w:sz w:val="28"/>
          <w:szCs w:val="28"/>
        </w:rPr>
        <w:t xml:space="preserve"> et </w:t>
      </w:r>
      <w:r>
        <w:rPr>
          <w:rStyle w:val="Strong"/>
          <w:rFonts w:ascii="Georgia" w:hAnsi="Georgia"/>
          <w:sz w:val="28"/>
          <w:szCs w:val="28"/>
        </w:rPr>
        <w:t>87,1 % des enfants bénéficiant d’une vaccination complète</w:t>
      </w:r>
      <w:r>
        <w:rPr>
          <w:rFonts w:ascii="Georgia" w:hAnsi="Georgia"/>
          <w:sz w:val="28"/>
          <w:szCs w:val="28"/>
        </w:rPr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Plus de </w:t>
      </w:r>
      <w:r>
        <w:rPr>
          <w:rStyle w:val="Strong"/>
          <w:rFonts w:ascii="Georgia" w:hAnsi="Georgia"/>
          <w:sz w:val="28"/>
          <w:szCs w:val="28"/>
        </w:rPr>
        <w:t>95 % des vaccinations infantiles</w:t>
      </w:r>
      <w:r>
        <w:rPr>
          <w:rFonts w:ascii="Georgia" w:hAnsi="Georgia"/>
          <w:sz w:val="28"/>
          <w:szCs w:val="28"/>
        </w:rPr>
        <w:t xml:space="preserve"> sont désormais administrées dans les établissements publics de santé, ce qui reflète un renforcement de la confiance de la population envers le système de santé indien.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La situation nutritionnelle des enfants s’est sensiblement améliorée : le </w:t>
      </w:r>
      <w:r>
        <w:rPr>
          <w:rStyle w:val="Strong"/>
          <w:rFonts w:ascii="Georgia" w:hAnsi="Georgia"/>
          <w:sz w:val="28"/>
          <w:szCs w:val="28"/>
        </w:rPr>
        <w:t>retard de croissance</w:t>
      </w:r>
      <w:r>
        <w:rPr>
          <w:rFonts w:ascii="Georgia" w:hAnsi="Georgia"/>
          <w:sz w:val="28"/>
          <w:szCs w:val="28"/>
        </w:rPr>
        <w:t xml:space="preserve"> est tombé à </w:t>
      </w:r>
      <w:r>
        <w:rPr>
          <w:rStyle w:val="Strong"/>
          <w:rFonts w:ascii="Georgia" w:hAnsi="Georgia"/>
          <w:sz w:val="28"/>
          <w:szCs w:val="28"/>
        </w:rPr>
        <w:t>29,3 %</w:t>
      </w:r>
      <w:r>
        <w:rPr>
          <w:rFonts w:ascii="Georgia" w:hAnsi="Georgia"/>
          <w:sz w:val="28"/>
          <w:szCs w:val="28"/>
        </w:rPr>
        <w:t xml:space="preserve">, tandis que le </w:t>
      </w:r>
      <w:r>
        <w:rPr>
          <w:rStyle w:val="Strong"/>
          <w:rFonts w:ascii="Georgia" w:hAnsi="Georgia"/>
          <w:sz w:val="28"/>
          <w:szCs w:val="28"/>
        </w:rPr>
        <w:t>taux d’émaciation sévère</w:t>
      </w:r>
      <w:r>
        <w:rPr>
          <w:rFonts w:ascii="Georgia" w:hAnsi="Georgia"/>
          <w:sz w:val="28"/>
          <w:szCs w:val="28"/>
        </w:rPr>
        <w:t xml:space="preserve"> a reculé à </w:t>
      </w:r>
      <w:r>
        <w:rPr>
          <w:rStyle w:val="Strong"/>
          <w:rFonts w:ascii="Georgia" w:hAnsi="Georgia"/>
          <w:sz w:val="28"/>
          <w:szCs w:val="28"/>
        </w:rPr>
        <w:t>5,2 %</w:t>
      </w:r>
      <w:r>
        <w:rPr>
          <w:rFonts w:ascii="Georgia" w:hAnsi="Georgia"/>
          <w:sz w:val="28"/>
          <w:szCs w:val="28"/>
        </w:rPr>
        <w:t>, grâce notamment à la mise en œuvre des programmes nationaux de nutrition.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L’Inde a également considérablement renforcé l’inclusion numérique. L’utilisation d’Internet par les femmes a presque doublé depuis la </w:t>
      </w:r>
      <w:r>
        <w:rPr>
          <w:rStyle w:val="Strong"/>
          <w:rFonts w:ascii="Georgia" w:hAnsi="Georgia"/>
          <w:sz w:val="28"/>
          <w:szCs w:val="28"/>
        </w:rPr>
        <w:t>NFHS-5</w:t>
      </w:r>
      <w:r>
        <w:rPr>
          <w:rFonts w:ascii="Georgia" w:hAnsi="Georgia"/>
          <w:sz w:val="28"/>
          <w:szCs w:val="28"/>
        </w:rPr>
        <w:t xml:space="preserve">, pour atteindre </w:t>
      </w:r>
      <w:r>
        <w:rPr>
          <w:rStyle w:val="Strong"/>
          <w:rFonts w:ascii="Georgia" w:hAnsi="Georgia"/>
          <w:sz w:val="28"/>
          <w:szCs w:val="28"/>
        </w:rPr>
        <w:t>64,3 %</w:t>
      </w:r>
      <w:r>
        <w:rPr>
          <w:rFonts w:ascii="Georgia" w:hAnsi="Georgia"/>
          <w:sz w:val="28"/>
          <w:szCs w:val="28"/>
        </w:rPr>
        <w:t xml:space="preserve">, tandis que ce taux s’élève désormais à </w:t>
      </w:r>
      <w:r>
        <w:rPr>
          <w:rStyle w:val="Strong"/>
          <w:rFonts w:ascii="Georgia" w:hAnsi="Georgia"/>
          <w:sz w:val="28"/>
          <w:szCs w:val="28"/>
        </w:rPr>
        <w:t>80,5 % chez les hommes</w:t>
      </w:r>
      <w:r>
        <w:rPr>
          <w:rFonts w:ascii="Georgia" w:hAnsi="Georgia"/>
          <w:sz w:val="28"/>
          <w:szCs w:val="28"/>
        </w:rPr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Les indicateurs relatifs aux violences fondées sur le genre se sont améliorés, la prévalence des violences conjugales chez les femmes ayant déjà été mariées étant passée de </w:t>
      </w:r>
      <w:r>
        <w:rPr>
          <w:rStyle w:val="Strong"/>
          <w:rFonts w:ascii="Georgia" w:hAnsi="Georgia"/>
          <w:sz w:val="28"/>
          <w:szCs w:val="28"/>
        </w:rPr>
        <w:t>37 % en 2005-2006</w:t>
      </w:r>
      <w:r>
        <w:rPr>
          <w:rFonts w:ascii="Georgia" w:hAnsi="Georgia"/>
          <w:sz w:val="28"/>
          <w:szCs w:val="28"/>
        </w:rPr>
        <w:t xml:space="preserve"> à </w:t>
      </w:r>
      <w:r>
        <w:rPr>
          <w:rStyle w:val="Strong"/>
          <w:rFonts w:ascii="Georgia" w:hAnsi="Georgia"/>
          <w:sz w:val="28"/>
          <w:szCs w:val="28"/>
        </w:rPr>
        <w:t>22,3 % en 2023-2024</w:t>
      </w:r>
      <w:r>
        <w:rPr>
          <w:rFonts w:ascii="Georgia" w:hAnsi="Georgia"/>
          <w:sz w:val="28"/>
          <w:szCs w:val="28"/>
        </w:rPr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L’enquête met également en évidence l’attention croissante portée aux </w:t>
      </w:r>
      <w:r>
        <w:rPr>
          <w:rStyle w:val="Strong"/>
          <w:rFonts w:ascii="Georgia" w:hAnsi="Georgia"/>
          <w:sz w:val="28"/>
          <w:szCs w:val="28"/>
        </w:rPr>
        <w:t>maladies non transmissibles</w:t>
      </w:r>
      <w:r>
        <w:rPr>
          <w:rFonts w:ascii="Georgia" w:hAnsi="Georgia"/>
          <w:sz w:val="28"/>
          <w:szCs w:val="28"/>
        </w:rPr>
        <w:t xml:space="preserve">, grâce à la mise en œuvre, à l’échelle nationale, de programmes de dépistage du diabète, de l’hypertension artérielle et des cancers les plus courants dans les </w:t>
      </w:r>
      <w:r>
        <w:rPr>
          <w:rStyle w:val="Strong"/>
          <w:rFonts w:ascii="Georgia" w:hAnsi="Georgia"/>
          <w:sz w:val="28"/>
          <w:szCs w:val="28"/>
        </w:rPr>
        <w:t>Ayushman Aarogya Mandirs</w:t>
      </w:r>
      <w:r>
        <w:rPr>
          <w:rFonts w:ascii="Georgia" w:hAnsi="Georgia"/>
          <w:sz w:val="28"/>
          <w:szCs w:val="28"/>
        </w:rPr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Dans son ensemble, la </w:t>
      </w:r>
      <w:r>
        <w:rPr>
          <w:rStyle w:val="Strong"/>
          <w:rFonts w:ascii="Georgia" w:hAnsi="Georgia"/>
          <w:sz w:val="28"/>
          <w:szCs w:val="28"/>
        </w:rPr>
        <w:t>NFHS-6</w:t>
      </w:r>
      <w:r>
        <w:rPr>
          <w:rFonts w:ascii="Georgia" w:hAnsi="Georgia"/>
          <w:sz w:val="28"/>
          <w:szCs w:val="28"/>
        </w:rPr>
        <w:t xml:space="preserve">, publiée le </w:t>
      </w:r>
      <w:r>
        <w:rPr>
          <w:rStyle w:val="Strong"/>
          <w:rFonts w:ascii="Georgia" w:hAnsi="Georgia"/>
          <w:sz w:val="28"/>
          <w:szCs w:val="28"/>
        </w:rPr>
        <w:t>29 mai 2026</w:t>
      </w:r>
      <w:r>
        <w:rPr>
          <w:rFonts w:ascii="Georgia" w:hAnsi="Georgia"/>
          <w:sz w:val="28"/>
          <w:szCs w:val="28"/>
        </w:rPr>
        <w:t xml:space="preserve">, met en évidence les progrès constants réalisés par l’Inde vers la </w:t>
      </w:r>
      <w:r>
        <w:rPr>
          <w:rStyle w:val="Strong"/>
          <w:rFonts w:ascii="Georgia" w:hAnsi="Georgia"/>
          <w:sz w:val="28"/>
          <w:szCs w:val="28"/>
        </w:rPr>
        <w:t>Couverture sanitaire universelle</w:t>
      </w:r>
      <w:r>
        <w:rPr>
          <w:rFonts w:ascii="Georgia" w:hAnsi="Georgia"/>
          <w:sz w:val="28"/>
          <w:szCs w:val="28"/>
        </w:rPr>
        <w:t xml:space="preserve"> et l’atteinte des </w:t>
      </w:r>
      <w:r>
        <w:rPr>
          <w:rStyle w:val="Strong"/>
          <w:rFonts w:ascii="Georgia" w:hAnsi="Georgia"/>
          <w:sz w:val="28"/>
          <w:szCs w:val="28"/>
        </w:rPr>
        <w:t>Objectifs de développement durable (ODD)</w:t>
      </w:r>
      <w:r>
        <w:rPr>
          <w:rFonts w:ascii="Georgia" w:hAnsi="Georgia"/>
          <w:sz w:val="28"/>
          <w:szCs w:val="28"/>
        </w:rPr>
        <w:t>, tout en identifiant de nouvelles priorités, notamment les maladies liées au mode de vie et l’obésité chez les adultes.</w:t>
      </w:r>
    </w:p>
    <w:p>
      <w:pPr>
        <w:pStyle w:val="Normal"/>
        <w:bidi w:val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Georgia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LibreOffice/26.2.4.2$Windows_X86_64 LibreOffice_project/0229ac93fcf0d7cbc6376066c6f35021cef002dc</Application>
  <AppVersion>15.0000</AppVersion>
  <Pages>4</Pages>
  <Words>850</Words>
  <Characters>4858</Characters>
  <CharactersWithSpaces>5653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2026-07-02T16:03:30Z</dcterms:created>
  <dc:creator/>
  <dc:description/>
  <dc:language>fr-FR</dc:language>
  <cp:lastModifiedBy/>
  <cp:lastPrinted>2026-07-02T16:06:11Z</cp:lastPrinted>
  <dcterms:modified xsi:type="dcterms:W3CDTF">2026-07-02T16:07:01Z</dcterms:modified>
  <cp:revision>1</cp:revision>
  <dc:subject/>
  <dc:title/>
</cp:coreProperties>
</file>